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C2E4D" w14:textId="77777777" w:rsidR="00E31692" w:rsidRPr="00A44A4C" w:rsidRDefault="00EE4C74" w:rsidP="00276DF7">
      <w:pPr>
        <w:tabs>
          <w:tab w:val="left" w:pos="1395"/>
        </w:tabs>
        <w:rPr>
          <w:rFonts w:ascii="Arial" w:hAnsi="Arial" w:cs="Arial"/>
          <w:b/>
          <w:color w:val="943634" w:themeColor="accent2" w:themeShade="BF"/>
          <w:sz w:val="28"/>
          <w:szCs w:val="28"/>
          <w:u w:val="single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3A2C7EB" wp14:editId="0E5BABB3">
            <wp:extent cx="1628775" cy="448451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treet final_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639" cy="46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DF7" w:rsidRPr="00276DF7">
        <w:rPr>
          <w:rFonts w:ascii="Arial" w:hAnsi="Arial" w:cs="Arial"/>
          <w:b/>
        </w:rPr>
        <w:t xml:space="preserve">          </w:t>
      </w:r>
      <w:r w:rsidR="004C0314">
        <w:rPr>
          <w:rFonts w:ascii="Arial" w:hAnsi="Arial" w:cs="Arial"/>
          <w:b/>
        </w:rPr>
        <w:t xml:space="preserve">     </w:t>
      </w:r>
      <w:r w:rsidR="00276DF7" w:rsidRPr="00276DF7">
        <w:rPr>
          <w:rFonts w:ascii="Arial" w:hAnsi="Arial" w:cs="Arial"/>
          <w:b/>
        </w:rPr>
        <w:t xml:space="preserve">         </w:t>
      </w:r>
      <w:bookmarkStart w:id="0" w:name="_GoBack"/>
      <w:bookmarkEnd w:id="0"/>
      <w:r w:rsidR="00276DF7" w:rsidRPr="00276DF7">
        <w:rPr>
          <w:rFonts w:ascii="Arial" w:hAnsi="Arial" w:cs="Arial"/>
          <w:b/>
        </w:rPr>
        <w:t xml:space="preserve">          </w:t>
      </w:r>
      <w:r w:rsidR="00DF0E3F">
        <w:rPr>
          <w:rFonts w:ascii="Arial" w:hAnsi="Arial" w:cs="Arial"/>
          <w:b/>
        </w:rPr>
        <w:t xml:space="preserve">                               </w:t>
      </w:r>
      <w:r w:rsidR="00276DF7" w:rsidRPr="00276DF7">
        <w:rPr>
          <w:rFonts w:ascii="Arial" w:hAnsi="Arial" w:cs="Arial"/>
          <w:b/>
        </w:rPr>
        <w:t xml:space="preserve">       </w:t>
      </w:r>
      <w:r w:rsidR="00977949" w:rsidRPr="004C0314">
        <w:rPr>
          <w:rFonts w:ascii="Arial" w:hAnsi="Arial" w:cs="Arial"/>
          <w:b/>
          <w:color w:val="632423" w:themeColor="accent2" w:themeShade="80"/>
          <w:sz w:val="28"/>
          <w:szCs w:val="28"/>
          <w:u w:val="single"/>
        </w:rPr>
        <w:t>Appraisal Dispute Form</w:t>
      </w:r>
    </w:p>
    <w:p w14:paraId="28691A1D" w14:textId="77777777" w:rsidR="009C25E5" w:rsidRDefault="009C25E5" w:rsidP="00E31692">
      <w:pPr>
        <w:tabs>
          <w:tab w:val="left" w:pos="1395"/>
        </w:tabs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250"/>
        <w:gridCol w:w="2250"/>
        <w:gridCol w:w="3145"/>
      </w:tblGrid>
      <w:tr w:rsidR="00E365DE" w:rsidRPr="00E365DE" w14:paraId="50067D79" w14:textId="77777777" w:rsidTr="00E365DE">
        <w:trPr>
          <w:trHeight w:val="368"/>
        </w:trPr>
        <w:tc>
          <w:tcPr>
            <w:tcW w:w="5395" w:type="dxa"/>
            <w:gridSpan w:val="2"/>
            <w:vAlign w:val="center"/>
          </w:tcPr>
          <w:p w14:paraId="631B91B7" w14:textId="77777777" w:rsidR="00E365DE" w:rsidRPr="00E365DE" w:rsidRDefault="00E365DE" w:rsidP="00E365DE">
            <w:pPr>
              <w:tabs>
                <w:tab w:val="left" w:pos="1395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C25E5">
              <w:rPr>
                <w:rFonts w:ascii="Arial" w:hAnsi="Arial" w:cs="Arial"/>
                <w:b/>
                <w:sz w:val="22"/>
                <w:szCs w:val="22"/>
              </w:rPr>
              <w:t xml:space="preserve">Borrower Name:  </w:t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2"/>
            <w:vAlign w:val="center"/>
          </w:tcPr>
          <w:p w14:paraId="33B208C0" w14:textId="77777777" w:rsidR="00E365DE" w:rsidRPr="00E365DE" w:rsidRDefault="00E365DE" w:rsidP="00E365DE">
            <w:pPr>
              <w:tabs>
                <w:tab w:val="left" w:pos="1395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C25E5">
              <w:rPr>
                <w:rFonts w:ascii="Arial" w:hAnsi="Arial" w:cs="Arial"/>
                <w:b/>
                <w:sz w:val="22"/>
                <w:szCs w:val="22"/>
              </w:rPr>
              <w:t xml:space="preserve">Property Address:  </w:t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365DE" w:rsidRPr="00E365DE" w14:paraId="7DC52F3B" w14:textId="77777777" w:rsidTr="00E365DE">
        <w:trPr>
          <w:trHeight w:val="350"/>
        </w:trPr>
        <w:tc>
          <w:tcPr>
            <w:tcW w:w="3145" w:type="dxa"/>
            <w:vAlign w:val="center"/>
          </w:tcPr>
          <w:p w14:paraId="24086EFD" w14:textId="77777777" w:rsidR="00E365DE" w:rsidRPr="00E365DE" w:rsidRDefault="00E365DE" w:rsidP="00E365DE">
            <w:pPr>
              <w:tabs>
                <w:tab w:val="left" w:pos="1395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C25E5">
              <w:rPr>
                <w:rFonts w:ascii="Arial" w:hAnsi="Arial" w:cs="Arial"/>
                <w:b/>
                <w:sz w:val="22"/>
                <w:szCs w:val="22"/>
              </w:rPr>
              <w:t xml:space="preserve">Loan #:  </w:t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  <w:gridSpan w:val="2"/>
            <w:vAlign w:val="center"/>
          </w:tcPr>
          <w:p w14:paraId="7296A631" w14:textId="77777777" w:rsidR="00E365DE" w:rsidRPr="00E365DE" w:rsidRDefault="00E365DE" w:rsidP="00E365DE">
            <w:pPr>
              <w:tabs>
                <w:tab w:val="left" w:pos="1395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Submitted by:</w:t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45" w:type="dxa"/>
            <w:vAlign w:val="center"/>
          </w:tcPr>
          <w:p w14:paraId="18728E2E" w14:textId="77777777" w:rsidR="00E365DE" w:rsidRPr="00E365DE" w:rsidRDefault="00E365DE" w:rsidP="00E365DE">
            <w:pPr>
              <w:tabs>
                <w:tab w:val="left" w:pos="1395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C25E5">
              <w:rPr>
                <w:rFonts w:ascii="Arial" w:hAnsi="Arial" w:cs="Arial"/>
                <w:b/>
                <w:sz w:val="22"/>
                <w:szCs w:val="22"/>
              </w:rPr>
              <w:t xml:space="preserve">Date Submitted:  </w:t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C25E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0B1F74D" w14:textId="77777777" w:rsidR="00230CE0" w:rsidRDefault="00230CE0" w:rsidP="00E31692">
      <w:pPr>
        <w:autoSpaceDE w:val="0"/>
        <w:autoSpaceDN w:val="0"/>
        <w:adjustRightInd w:val="0"/>
        <w:rPr>
          <w:rFonts w:ascii="Arial" w:hAnsi="Arial" w:cs="Arial"/>
          <w:b/>
          <w:color w:val="17365D" w:themeColor="text2" w:themeShade="BF"/>
          <w:sz w:val="20"/>
          <w:szCs w:val="20"/>
          <w:u w:val="single"/>
        </w:rPr>
      </w:pPr>
    </w:p>
    <w:p w14:paraId="16690B09" w14:textId="77777777" w:rsidR="00E078B7" w:rsidRDefault="00DF0E3F" w:rsidP="00E31692">
      <w:pPr>
        <w:autoSpaceDE w:val="0"/>
        <w:autoSpaceDN w:val="0"/>
        <w:adjustRightInd w:val="0"/>
        <w:rPr>
          <w:rFonts w:ascii="Arial" w:hAnsi="Arial" w:cs="Arial"/>
          <w:b/>
          <w:color w:val="17365D" w:themeColor="text2" w:themeShade="BF"/>
          <w:sz w:val="20"/>
          <w:szCs w:val="20"/>
          <w:u w:val="single"/>
        </w:rPr>
      </w:pPr>
      <w:r>
        <w:rPr>
          <w:rFonts w:ascii="Arial" w:hAnsi="Arial" w:cs="Arial"/>
          <w:b/>
          <w:color w:val="17365D" w:themeColor="text2" w:themeShade="BF"/>
          <w:sz w:val="20"/>
          <w:szCs w:val="20"/>
          <w:u w:val="single"/>
        </w:rPr>
        <w:t>Dispute checklist:</w:t>
      </w:r>
    </w:p>
    <w:p w14:paraId="56D90560" w14:textId="77777777" w:rsidR="00DF0E3F" w:rsidRDefault="00EE4C74" w:rsidP="00E31692">
      <w:pPr>
        <w:autoSpaceDE w:val="0"/>
        <w:autoSpaceDN w:val="0"/>
        <w:adjustRightInd w:val="0"/>
        <w:rPr>
          <w:rFonts w:ascii="Arial" w:hAnsi="Arial" w:cs="Arial"/>
          <w:color w:val="17365D" w:themeColor="text2" w:themeShade="BF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90498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F6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66F6E" w:rsidRPr="005C67E6">
        <w:rPr>
          <w:rFonts w:ascii="Arial" w:hAnsi="Arial" w:cs="Arial"/>
          <w:sz w:val="20"/>
          <w:szCs w:val="20"/>
        </w:rPr>
        <w:t xml:space="preserve">  </w:t>
      </w:r>
      <w:r w:rsidR="00DF0E3F" w:rsidRPr="00DF0E3F">
        <w:rPr>
          <w:rFonts w:ascii="Arial" w:hAnsi="Arial" w:cs="Arial"/>
          <w:color w:val="17365D" w:themeColor="text2" w:themeShade="BF"/>
          <w:sz w:val="20"/>
          <w:szCs w:val="20"/>
        </w:rPr>
        <w:t xml:space="preserve">No more than four </w:t>
      </w:r>
      <w:r w:rsidR="00DF0E3F">
        <w:rPr>
          <w:rFonts w:ascii="Arial" w:hAnsi="Arial" w:cs="Arial"/>
          <w:color w:val="17365D" w:themeColor="text2" w:themeShade="BF"/>
          <w:sz w:val="20"/>
          <w:szCs w:val="20"/>
        </w:rPr>
        <w:t xml:space="preserve">closed </w:t>
      </w:r>
      <w:r w:rsidR="00DF0E3F" w:rsidRPr="00DF0E3F">
        <w:rPr>
          <w:rFonts w:ascii="Arial" w:hAnsi="Arial" w:cs="Arial"/>
          <w:color w:val="17365D" w:themeColor="text2" w:themeShade="BF"/>
          <w:sz w:val="20"/>
          <w:szCs w:val="20"/>
        </w:rPr>
        <w:t xml:space="preserve">sales </w:t>
      </w:r>
      <w:r w:rsidR="00DF0E3F">
        <w:rPr>
          <w:rFonts w:ascii="Arial" w:hAnsi="Arial" w:cs="Arial"/>
          <w:color w:val="17365D" w:themeColor="text2" w:themeShade="BF"/>
          <w:sz w:val="20"/>
          <w:szCs w:val="20"/>
        </w:rPr>
        <w:t xml:space="preserve">or four leased properties (for rent disputes) </w:t>
      </w:r>
      <w:r w:rsidR="00DF0E3F" w:rsidRPr="00DF0E3F">
        <w:rPr>
          <w:rFonts w:ascii="Arial" w:hAnsi="Arial" w:cs="Arial"/>
          <w:color w:val="17365D" w:themeColor="text2" w:themeShade="BF"/>
          <w:sz w:val="20"/>
          <w:szCs w:val="20"/>
        </w:rPr>
        <w:t>have been provided.</w:t>
      </w:r>
    </w:p>
    <w:p w14:paraId="5EB01B0D" w14:textId="77777777" w:rsidR="00DF0E3F" w:rsidRPr="00DF0E3F" w:rsidRDefault="00EE4C74" w:rsidP="00E31692">
      <w:pPr>
        <w:autoSpaceDE w:val="0"/>
        <w:autoSpaceDN w:val="0"/>
        <w:adjustRightInd w:val="0"/>
        <w:rPr>
          <w:rFonts w:ascii="Arial" w:hAnsi="Arial" w:cs="Arial"/>
          <w:color w:val="17365D" w:themeColor="text2" w:themeShade="BF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91150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F6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66F6E" w:rsidRPr="005C67E6">
        <w:rPr>
          <w:rFonts w:ascii="Arial" w:hAnsi="Arial" w:cs="Arial"/>
          <w:sz w:val="20"/>
          <w:szCs w:val="20"/>
        </w:rPr>
        <w:t xml:space="preserve">  </w:t>
      </w:r>
      <w:r w:rsidR="00DF0E3F">
        <w:rPr>
          <w:rFonts w:ascii="Arial" w:hAnsi="Arial" w:cs="Arial"/>
          <w:color w:val="17365D" w:themeColor="text2" w:themeShade="BF"/>
          <w:sz w:val="20"/>
          <w:szCs w:val="20"/>
        </w:rPr>
        <w:t xml:space="preserve">All sales closed PRIOR </w:t>
      </w:r>
      <w:r w:rsidR="0085421E">
        <w:rPr>
          <w:rFonts w:ascii="Arial" w:hAnsi="Arial" w:cs="Arial"/>
          <w:color w:val="17365D" w:themeColor="text2" w:themeShade="BF"/>
          <w:sz w:val="20"/>
          <w:szCs w:val="20"/>
        </w:rPr>
        <w:t>to</w:t>
      </w:r>
      <w:r w:rsidR="00DF0E3F">
        <w:rPr>
          <w:rFonts w:ascii="Arial" w:hAnsi="Arial" w:cs="Arial"/>
          <w:color w:val="17365D" w:themeColor="text2" w:themeShade="BF"/>
          <w:sz w:val="20"/>
          <w:szCs w:val="20"/>
        </w:rPr>
        <w:t xml:space="preserve"> the effective date of the appraisal. Sales that closed</w:t>
      </w:r>
      <w:r w:rsidR="00866F6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FD783C">
        <w:rPr>
          <w:rFonts w:ascii="Arial" w:hAnsi="Arial" w:cs="Arial"/>
          <w:color w:val="17365D" w:themeColor="text2" w:themeShade="BF"/>
          <w:sz w:val="20"/>
          <w:szCs w:val="20"/>
        </w:rPr>
        <w:t>one</w:t>
      </w:r>
      <w:r w:rsidR="00866F6E">
        <w:rPr>
          <w:rFonts w:ascii="Arial" w:hAnsi="Arial" w:cs="Arial"/>
          <w:color w:val="17365D" w:themeColor="text2" w:themeShade="BF"/>
          <w:sz w:val="20"/>
          <w:szCs w:val="20"/>
        </w:rPr>
        <w:t xml:space="preserve"> or more days</w:t>
      </w:r>
      <w:r w:rsidR="00DF0E3F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71E15">
        <w:rPr>
          <w:rFonts w:ascii="Arial" w:hAnsi="Arial" w:cs="Arial"/>
          <w:color w:val="17365D" w:themeColor="text2" w:themeShade="BF"/>
          <w:sz w:val="20"/>
          <w:szCs w:val="20"/>
        </w:rPr>
        <w:t>after</w:t>
      </w:r>
      <w:r w:rsidR="00DF0E3F">
        <w:rPr>
          <w:rFonts w:ascii="Arial" w:hAnsi="Arial" w:cs="Arial"/>
          <w:color w:val="17365D" w:themeColor="text2" w:themeShade="BF"/>
          <w:sz w:val="20"/>
          <w:szCs w:val="20"/>
        </w:rPr>
        <w:t xml:space="preserve"> cannot be used.</w:t>
      </w:r>
    </w:p>
    <w:p w14:paraId="250AA022" w14:textId="77777777" w:rsidR="00DF0E3F" w:rsidRDefault="00EE4C74" w:rsidP="00E31692">
      <w:pPr>
        <w:autoSpaceDE w:val="0"/>
        <w:autoSpaceDN w:val="0"/>
        <w:adjustRightInd w:val="0"/>
        <w:rPr>
          <w:rFonts w:ascii="Arial" w:hAnsi="Arial" w:cs="Arial"/>
          <w:color w:val="17365D" w:themeColor="text2" w:themeShade="BF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31140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F6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66F6E" w:rsidRPr="005C67E6">
        <w:rPr>
          <w:rFonts w:ascii="Arial" w:hAnsi="Arial" w:cs="Arial"/>
          <w:sz w:val="20"/>
          <w:szCs w:val="20"/>
        </w:rPr>
        <w:t xml:space="preserve">  </w:t>
      </w:r>
      <w:r w:rsidR="00866F6E">
        <w:rPr>
          <w:rFonts w:ascii="Arial" w:hAnsi="Arial" w:cs="Arial"/>
          <w:color w:val="17365D" w:themeColor="text2" w:themeShade="BF"/>
          <w:sz w:val="20"/>
          <w:szCs w:val="20"/>
        </w:rPr>
        <w:t>All the a</w:t>
      </w:r>
      <w:r w:rsidR="00071E15">
        <w:rPr>
          <w:rFonts w:ascii="Arial" w:hAnsi="Arial" w:cs="Arial"/>
          <w:color w:val="17365D" w:themeColor="text2" w:themeShade="BF"/>
          <w:sz w:val="20"/>
          <w:szCs w:val="20"/>
        </w:rPr>
        <w:t>lternate sales were sold in MLS. Note:  S</w:t>
      </w:r>
      <w:r w:rsidR="00866F6E">
        <w:rPr>
          <w:rFonts w:ascii="Arial" w:hAnsi="Arial" w:cs="Arial"/>
          <w:color w:val="17365D" w:themeColor="text2" w:themeShade="BF"/>
          <w:sz w:val="20"/>
          <w:szCs w:val="20"/>
        </w:rPr>
        <w:t>ales from public records only cannot be used.</w:t>
      </w:r>
    </w:p>
    <w:p w14:paraId="23AE0D19" w14:textId="77777777" w:rsidR="00A52B81" w:rsidRPr="00A52B81" w:rsidRDefault="00A52B81" w:rsidP="00E31692">
      <w:pPr>
        <w:autoSpaceDE w:val="0"/>
        <w:autoSpaceDN w:val="0"/>
        <w:adjustRightInd w:val="0"/>
        <w:rPr>
          <w:rFonts w:ascii="Arial" w:hAnsi="Arial" w:cs="Arial"/>
          <w:color w:val="17365D" w:themeColor="text2" w:themeShade="BF"/>
          <w:sz w:val="10"/>
          <w:szCs w:val="10"/>
        </w:rPr>
      </w:pPr>
    </w:p>
    <w:p w14:paraId="67393C44" w14:textId="77777777" w:rsidR="00E4434D" w:rsidRPr="00E4434D" w:rsidRDefault="00E4434D" w:rsidP="00E4434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632423" w:themeColor="accent2" w:themeShade="80"/>
          <w:sz w:val="20"/>
          <w:szCs w:val="20"/>
        </w:rPr>
      </w:pPr>
      <w:bookmarkStart w:id="1" w:name="_Hlk525034027"/>
      <w:r w:rsidRPr="00E4434D">
        <w:rPr>
          <w:rFonts w:ascii="Arial" w:hAnsi="Arial" w:cs="Arial"/>
          <w:b/>
          <w:color w:val="632423" w:themeColor="accent2" w:themeShade="80"/>
          <w:sz w:val="20"/>
          <w:szCs w:val="20"/>
        </w:rPr>
        <w:t xml:space="preserve">NOTE:  All above boxes must be checked or </w:t>
      </w:r>
      <w:r>
        <w:rPr>
          <w:rFonts w:ascii="Arial" w:hAnsi="Arial" w:cs="Arial"/>
          <w:b/>
          <w:color w:val="632423" w:themeColor="accent2" w:themeShade="80"/>
          <w:sz w:val="20"/>
          <w:szCs w:val="20"/>
        </w:rPr>
        <w:t>the dispute cannot be processed.</w:t>
      </w:r>
    </w:p>
    <w:bookmarkEnd w:id="1"/>
    <w:p w14:paraId="19C9E1C9" w14:textId="77777777" w:rsidR="00866F6E" w:rsidRPr="00A52B81" w:rsidRDefault="00866F6E" w:rsidP="00E31692">
      <w:pPr>
        <w:autoSpaceDE w:val="0"/>
        <w:autoSpaceDN w:val="0"/>
        <w:adjustRightInd w:val="0"/>
        <w:rPr>
          <w:rFonts w:ascii="Arial" w:hAnsi="Arial" w:cs="Arial"/>
          <w:color w:val="17365D" w:themeColor="text2" w:themeShade="BF"/>
          <w:sz w:val="10"/>
          <w:szCs w:val="10"/>
        </w:rPr>
      </w:pPr>
    </w:p>
    <w:p w14:paraId="70E790C4" w14:textId="77777777" w:rsidR="00866F6E" w:rsidRDefault="00866F6E" w:rsidP="00866F6E">
      <w:pPr>
        <w:autoSpaceDE w:val="0"/>
        <w:autoSpaceDN w:val="0"/>
        <w:adjustRightInd w:val="0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>List addresses of up to four alternate sales or rentals you want the appraiser to consider.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280"/>
        <w:gridCol w:w="1975"/>
      </w:tblGrid>
      <w:tr w:rsidR="00DE187F" w14:paraId="6E74256A" w14:textId="77777777" w:rsidTr="00DE187F">
        <w:tc>
          <w:tcPr>
            <w:tcW w:w="535" w:type="dxa"/>
          </w:tcPr>
          <w:p w14:paraId="7EA9AA9B" w14:textId="77777777" w:rsidR="00DE187F" w:rsidRPr="00AB2B78" w:rsidRDefault="00DE187F" w:rsidP="00066C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AB2B78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#</w:t>
            </w:r>
          </w:p>
        </w:tc>
        <w:tc>
          <w:tcPr>
            <w:tcW w:w="8280" w:type="dxa"/>
          </w:tcPr>
          <w:p w14:paraId="4E0302CE" w14:textId="77777777" w:rsidR="00DE187F" w:rsidRPr="00AB2B78" w:rsidRDefault="00DE187F" w:rsidP="00066C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AB2B78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Address</w:t>
            </w:r>
            <w:r w:rsidR="00066CC0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 of Alternate </w:t>
            </w:r>
            <w:r w:rsidR="00A52B8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Closed S</w:t>
            </w:r>
            <w:r w:rsidR="00066CC0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ale</w:t>
            </w:r>
            <w:r w:rsidR="00A52B8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 or Closed Rental</w:t>
            </w:r>
          </w:p>
        </w:tc>
        <w:tc>
          <w:tcPr>
            <w:tcW w:w="1975" w:type="dxa"/>
          </w:tcPr>
          <w:p w14:paraId="648F7479" w14:textId="77777777" w:rsidR="00DE187F" w:rsidRPr="00AB2B78" w:rsidRDefault="00DE187F" w:rsidP="00066C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AB2B78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MLS number</w:t>
            </w:r>
          </w:p>
        </w:tc>
      </w:tr>
      <w:tr w:rsidR="00DE187F" w14:paraId="64D5BAAE" w14:textId="77777777" w:rsidTr="00DE187F">
        <w:tc>
          <w:tcPr>
            <w:tcW w:w="535" w:type="dxa"/>
          </w:tcPr>
          <w:p w14:paraId="78CC3D14" w14:textId="77777777" w:rsidR="00DE187F" w:rsidRDefault="00DE187F" w:rsidP="00E31692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</w:t>
            </w:r>
          </w:p>
        </w:tc>
        <w:tc>
          <w:tcPr>
            <w:tcW w:w="8280" w:type="dxa"/>
          </w:tcPr>
          <w:p w14:paraId="4E5025EB" w14:textId="77777777" w:rsidR="00DE187F" w:rsidRDefault="00DE187F" w:rsidP="00E31692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75" w:type="dxa"/>
          </w:tcPr>
          <w:p w14:paraId="73CB99BC" w14:textId="77777777" w:rsidR="00DE187F" w:rsidRDefault="00DE187F" w:rsidP="00E31692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DE187F" w14:paraId="088AF970" w14:textId="77777777" w:rsidTr="00DE187F">
        <w:tc>
          <w:tcPr>
            <w:tcW w:w="535" w:type="dxa"/>
          </w:tcPr>
          <w:p w14:paraId="766788F0" w14:textId="77777777" w:rsidR="00DE187F" w:rsidRDefault="00DE187F" w:rsidP="00E31692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</w:t>
            </w:r>
          </w:p>
        </w:tc>
        <w:tc>
          <w:tcPr>
            <w:tcW w:w="8280" w:type="dxa"/>
          </w:tcPr>
          <w:p w14:paraId="7CFD5652" w14:textId="77777777" w:rsidR="00DE187F" w:rsidRDefault="00DE187F" w:rsidP="00E31692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75" w:type="dxa"/>
          </w:tcPr>
          <w:p w14:paraId="1DE580CD" w14:textId="77777777" w:rsidR="00DE187F" w:rsidRDefault="00DE187F" w:rsidP="00E31692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DE187F" w14:paraId="67A52380" w14:textId="77777777" w:rsidTr="00DE187F">
        <w:tc>
          <w:tcPr>
            <w:tcW w:w="535" w:type="dxa"/>
          </w:tcPr>
          <w:p w14:paraId="569003AB" w14:textId="77777777" w:rsidR="00DE187F" w:rsidRDefault="00DE187F" w:rsidP="00E31692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3</w:t>
            </w:r>
          </w:p>
        </w:tc>
        <w:tc>
          <w:tcPr>
            <w:tcW w:w="8280" w:type="dxa"/>
          </w:tcPr>
          <w:p w14:paraId="6DE9A9FC" w14:textId="77777777" w:rsidR="00DE187F" w:rsidRDefault="00DE187F" w:rsidP="00E31692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75" w:type="dxa"/>
          </w:tcPr>
          <w:p w14:paraId="382B13D8" w14:textId="77777777" w:rsidR="00DE187F" w:rsidRDefault="00DE187F" w:rsidP="00E31692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DE187F" w14:paraId="1A4AC3DC" w14:textId="77777777" w:rsidTr="00DE187F">
        <w:tc>
          <w:tcPr>
            <w:tcW w:w="535" w:type="dxa"/>
          </w:tcPr>
          <w:p w14:paraId="454FE421" w14:textId="77777777" w:rsidR="00DE187F" w:rsidRDefault="00DE187F" w:rsidP="00E31692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4</w:t>
            </w:r>
          </w:p>
        </w:tc>
        <w:tc>
          <w:tcPr>
            <w:tcW w:w="8280" w:type="dxa"/>
          </w:tcPr>
          <w:p w14:paraId="24EF9EC8" w14:textId="77777777" w:rsidR="00DE187F" w:rsidRDefault="00DE187F" w:rsidP="00E31692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75" w:type="dxa"/>
          </w:tcPr>
          <w:p w14:paraId="17AB1B80" w14:textId="77777777" w:rsidR="00DE187F" w:rsidRDefault="00DE187F" w:rsidP="00E31692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</w:tbl>
    <w:p w14:paraId="414897E7" w14:textId="77777777" w:rsidR="00866F6E" w:rsidRDefault="00866F6E" w:rsidP="00E31692">
      <w:pPr>
        <w:autoSpaceDE w:val="0"/>
        <w:autoSpaceDN w:val="0"/>
        <w:adjustRightInd w:val="0"/>
        <w:rPr>
          <w:rFonts w:ascii="Arial" w:hAnsi="Arial" w:cs="Arial"/>
          <w:color w:val="17365D" w:themeColor="text2" w:themeShade="BF"/>
          <w:sz w:val="20"/>
          <w:szCs w:val="20"/>
        </w:rPr>
      </w:pPr>
    </w:p>
    <w:p w14:paraId="18F84F9D" w14:textId="77777777" w:rsidR="00DF0E3F" w:rsidRDefault="00DF0E3F" w:rsidP="00E31692">
      <w:pPr>
        <w:autoSpaceDE w:val="0"/>
        <w:autoSpaceDN w:val="0"/>
        <w:adjustRightInd w:val="0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Please comment on factual errors that </w:t>
      </w:r>
      <w:r w:rsidR="00DE187F">
        <w:rPr>
          <w:rFonts w:ascii="Arial" w:hAnsi="Arial" w:cs="Arial"/>
          <w:color w:val="17365D" w:themeColor="text2" w:themeShade="BF"/>
          <w:sz w:val="20"/>
          <w:szCs w:val="20"/>
        </w:rPr>
        <w:t>may need to be corrected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(i.e. </w:t>
      </w:r>
      <w:r w:rsidR="00232D38">
        <w:rPr>
          <w:rFonts w:ascii="Arial" w:hAnsi="Arial" w:cs="Arial"/>
          <w:color w:val="17365D" w:themeColor="text2" w:themeShade="BF"/>
          <w:sz w:val="20"/>
          <w:szCs w:val="20"/>
        </w:rPr>
        <w:t xml:space="preserve">zoning,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gross living area, lot size):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E187F" w14:paraId="371761CA" w14:textId="77777777" w:rsidTr="00DE187F">
        <w:tc>
          <w:tcPr>
            <w:tcW w:w="10790" w:type="dxa"/>
          </w:tcPr>
          <w:p w14:paraId="0912F395" w14:textId="77777777" w:rsidR="00DE187F" w:rsidRDefault="00DE187F" w:rsidP="00E31692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</w:tbl>
    <w:p w14:paraId="170F40E0" w14:textId="77777777" w:rsidR="00E4602D" w:rsidRPr="005C67E6" w:rsidRDefault="00E4602D" w:rsidP="00E4602D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3F389795" w14:textId="77777777" w:rsidR="00866F6E" w:rsidRDefault="00DF0E3F" w:rsidP="00E31692">
      <w:pPr>
        <w:autoSpaceDE w:val="0"/>
        <w:autoSpaceDN w:val="0"/>
        <w:adjustRightInd w:val="0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Please comment on characteristics of the property </w:t>
      </w:r>
      <w:r w:rsidR="00170E7D">
        <w:rPr>
          <w:rFonts w:ascii="Arial" w:hAnsi="Arial" w:cs="Arial"/>
          <w:color w:val="17365D" w:themeColor="text2" w:themeShade="BF"/>
          <w:sz w:val="20"/>
          <w:szCs w:val="20"/>
        </w:rPr>
        <w:t xml:space="preserve">that </w:t>
      </w:r>
      <w:r w:rsidR="00DE187F">
        <w:rPr>
          <w:rFonts w:ascii="Arial" w:hAnsi="Arial" w:cs="Arial"/>
          <w:color w:val="17365D" w:themeColor="text2" w:themeShade="BF"/>
          <w:sz w:val="20"/>
          <w:szCs w:val="20"/>
        </w:rPr>
        <w:t>do not appear to be</w:t>
      </w:r>
      <w:r w:rsidR="00232D38">
        <w:rPr>
          <w:rFonts w:ascii="Arial" w:hAnsi="Arial" w:cs="Arial"/>
          <w:color w:val="17365D" w:themeColor="text2" w:themeShade="BF"/>
          <w:sz w:val="20"/>
          <w:szCs w:val="20"/>
        </w:rPr>
        <w:t xml:space="preserve"> addressed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(i.e. </w:t>
      </w:r>
      <w:r w:rsidR="00232D38">
        <w:rPr>
          <w:rFonts w:ascii="Arial" w:hAnsi="Arial" w:cs="Arial"/>
          <w:color w:val="17365D" w:themeColor="text2" w:themeShade="BF"/>
          <w:sz w:val="20"/>
          <w:szCs w:val="20"/>
        </w:rPr>
        <w:t>new roof, renovations):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E187F" w14:paraId="44B336B4" w14:textId="77777777" w:rsidTr="00DE187F">
        <w:tc>
          <w:tcPr>
            <w:tcW w:w="10790" w:type="dxa"/>
          </w:tcPr>
          <w:p w14:paraId="791C1088" w14:textId="77777777" w:rsidR="00DE187F" w:rsidRDefault="00DE187F" w:rsidP="00E31692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</w:tbl>
    <w:p w14:paraId="2A4676A0" w14:textId="77777777" w:rsidR="00E4602D" w:rsidRPr="005C67E6" w:rsidRDefault="00E4602D" w:rsidP="00E4602D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6C41ACCB" w14:textId="77777777" w:rsidR="00232D38" w:rsidRPr="00E4602D" w:rsidRDefault="00E4602D" w:rsidP="00E31692">
      <w:pPr>
        <w:autoSpaceDE w:val="0"/>
        <w:autoSpaceDN w:val="0"/>
        <w:adjustRightInd w:val="0"/>
        <w:rPr>
          <w:rFonts w:ascii="Arial" w:hAnsi="Arial" w:cs="Arial"/>
          <w:color w:val="002060"/>
          <w:sz w:val="20"/>
          <w:szCs w:val="20"/>
        </w:rPr>
      </w:pPr>
      <w:r w:rsidRPr="00E4602D">
        <w:rPr>
          <w:rFonts w:ascii="Arial" w:hAnsi="Arial" w:cs="Arial"/>
          <w:color w:val="002060"/>
          <w:sz w:val="20"/>
          <w:szCs w:val="20"/>
        </w:rPr>
        <w:t>State why you disagree with the appraisal comps (i.e. different location, inferior condition) and why the dispute sales are superior (i</w:t>
      </w:r>
      <w:r>
        <w:rPr>
          <w:rFonts w:ascii="Arial" w:hAnsi="Arial" w:cs="Arial"/>
          <w:color w:val="002060"/>
          <w:sz w:val="20"/>
          <w:szCs w:val="20"/>
        </w:rPr>
        <w:t>.e. sold recently, same model):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E187F" w14:paraId="371B186D" w14:textId="77777777" w:rsidTr="00DE187F">
        <w:tc>
          <w:tcPr>
            <w:tcW w:w="10790" w:type="dxa"/>
          </w:tcPr>
          <w:p w14:paraId="2E8ECB54" w14:textId="77777777" w:rsidR="00DE187F" w:rsidRDefault="00DE187F" w:rsidP="00E31692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</w:tbl>
    <w:p w14:paraId="2584EF4E" w14:textId="77777777" w:rsidR="00E4602D" w:rsidRPr="005C67E6" w:rsidRDefault="00E4602D" w:rsidP="00E4602D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77DD57C7" w14:textId="77777777" w:rsidR="00232D38" w:rsidRDefault="00232D38" w:rsidP="00E31692">
      <w:pPr>
        <w:autoSpaceDE w:val="0"/>
        <w:autoSpaceDN w:val="0"/>
        <w:adjustRightInd w:val="0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>State why you disagree with how the comparable sales were analyzed</w:t>
      </w:r>
      <w:r w:rsidR="00866F6E">
        <w:rPr>
          <w:rFonts w:ascii="Arial" w:hAnsi="Arial" w:cs="Arial"/>
          <w:color w:val="17365D" w:themeColor="text2" w:themeShade="BF"/>
          <w:sz w:val="20"/>
          <w:szCs w:val="20"/>
        </w:rPr>
        <w:t xml:space="preserve"> (i.e. most similar wasn’t weighted</w:t>
      </w:r>
      <w:r w:rsidR="00DE187F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A57026">
        <w:rPr>
          <w:rFonts w:ascii="Arial" w:hAnsi="Arial" w:cs="Arial"/>
          <w:color w:val="17365D" w:themeColor="text2" w:themeShade="BF"/>
          <w:sz w:val="20"/>
          <w:szCs w:val="20"/>
        </w:rPr>
        <w:t>concessions):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E187F" w14:paraId="4232263A" w14:textId="77777777" w:rsidTr="00DE187F">
        <w:tc>
          <w:tcPr>
            <w:tcW w:w="10790" w:type="dxa"/>
          </w:tcPr>
          <w:p w14:paraId="017D6256" w14:textId="77777777" w:rsidR="00DE187F" w:rsidRDefault="00DE187F" w:rsidP="00E31692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</w:tbl>
    <w:p w14:paraId="18F166A0" w14:textId="77777777" w:rsidR="00232D38" w:rsidRDefault="00232D38" w:rsidP="00E31692">
      <w:pPr>
        <w:autoSpaceDE w:val="0"/>
        <w:autoSpaceDN w:val="0"/>
        <w:adjustRightInd w:val="0"/>
        <w:rPr>
          <w:rFonts w:ascii="Arial" w:hAnsi="Arial" w:cs="Arial"/>
          <w:color w:val="17365D" w:themeColor="text2" w:themeShade="BF"/>
          <w:sz w:val="20"/>
          <w:szCs w:val="20"/>
        </w:rPr>
      </w:pPr>
    </w:p>
    <w:p w14:paraId="7FFAC81C" w14:textId="77777777" w:rsidR="00A52B81" w:rsidRDefault="00DE187F" w:rsidP="00E316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632423" w:themeColor="accent2" w:themeShade="80"/>
          <w:sz w:val="20"/>
          <w:szCs w:val="20"/>
          <w:u w:val="single"/>
        </w:rPr>
        <w:t>Remember</w:t>
      </w:r>
      <w:r w:rsidRPr="00DE187F">
        <w:rPr>
          <w:rFonts w:ascii="Arial" w:hAnsi="Arial" w:cs="Arial"/>
          <w:b/>
          <w:color w:val="632423" w:themeColor="accent2" w:themeShade="8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There is only one opportunity to dispute the appraisal. </w:t>
      </w:r>
      <w:r w:rsidR="001F67E3">
        <w:rPr>
          <w:rFonts w:ascii="Arial" w:hAnsi="Arial" w:cs="Arial"/>
          <w:sz w:val="20"/>
          <w:szCs w:val="20"/>
        </w:rPr>
        <w:t>Therefore, it is im</w:t>
      </w:r>
      <w:r w:rsidR="00066CC0">
        <w:rPr>
          <w:rFonts w:ascii="Arial" w:hAnsi="Arial" w:cs="Arial"/>
          <w:sz w:val="20"/>
          <w:szCs w:val="20"/>
        </w:rPr>
        <w:t>portant to be clear and concise with any and all concern</w:t>
      </w:r>
      <w:r w:rsidR="006307A8">
        <w:rPr>
          <w:rFonts w:ascii="Arial" w:hAnsi="Arial" w:cs="Arial"/>
          <w:sz w:val="20"/>
          <w:szCs w:val="20"/>
        </w:rPr>
        <w:t>s</w:t>
      </w:r>
      <w:r w:rsidR="00066CC0">
        <w:rPr>
          <w:rFonts w:ascii="Arial" w:hAnsi="Arial" w:cs="Arial"/>
          <w:sz w:val="20"/>
          <w:szCs w:val="20"/>
        </w:rPr>
        <w:t xml:space="preserve"> you have and to </w:t>
      </w:r>
      <w:r w:rsidR="00B32C22" w:rsidRPr="0072076C">
        <w:rPr>
          <w:rFonts w:ascii="Arial" w:hAnsi="Arial" w:cs="Arial"/>
          <w:sz w:val="20"/>
          <w:szCs w:val="20"/>
        </w:rPr>
        <w:t>a</w:t>
      </w:r>
      <w:r w:rsidR="00E31692" w:rsidRPr="0072076C">
        <w:rPr>
          <w:rFonts w:ascii="Arial" w:hAnsi="Arial" w:cs="Arial"/>
          <w:sz w:val="20"/>
          <w:szCs w:val="20"/>
        </w:rPr>
        <w:t xml:space="preserve">ttach </w:t>
      </w:r>
      <w:r w:rsidR="00B32C22" w:rsidRPr="0072076C">
        <w:rPr>
          <w:rFonts w:ascii="Arial" w:hAnsi="Arial" w:cs="Arial"/>
          <w:sz w:val="20"/>
          <w:szCs w:val="20"/>
        </w:rPr>
        <w:t>all</w:t>
      </w:r>
      <w:r w:rsidR="00E31692" w:rsidRPr="0072076C">
        <w:rPr>
          <w:rFonts w:ascii="Arial" w:hAnsi="Arial" w:cs="Arial"/>
          <w:sz w:val="20"/>
          <w:szCs w:val="20"/>
        </w:rPr>
        <w:t xml:space="preserve"> supporting data.</w:t>
      </w:r>
      <w:r w:rsidR="00B32C22" w:rsidRPr="0072076C">
        <w:rPr>
          <w:rFonts w:ascii="Arial" w:hAnsi="Arial" w:cs="Arial"/>
          <w:sz w:val="20"/>
          <w:szCs w:val="20"/>
        </w:rPr>
        <w:t xml:space="preserve"> (i.e. MLS data sheet, photos, survey, zoning ordinance).</w:t>
      </w:r>
      <w:r w:rsidR="001F67E3">
        <w:rPr>
          <w:rFonts w:ascii="Arial" w:hAnsi="Arial" w:cs="Arial"/>
          <w:sz w:val="20"/>
          <w:szCs w:val="20"/>
        </w:rPr>
        <w:t xml:space="preserve"> </w:t>
      </w:r>
    </w:p>
    <w:p w14:paraId="52DBDF05" w14:textId="77777777" w:rsidR="00A52B81" w:rsidRPr="00A52B81" w:rsidRDefault="00A52B81" w:rsidP="00E31692">
      <w:pPr>
        <w:autoSpaceDE w:val="0"/>
        <w:autoSpaceDN w:val="0"/>
        <w:adjustRightInd w:val="0"/>
        <w:rPr>
          <w:rFonts w:ascii="Arial" w:hAnsi="Arial" w:cs="Arial"/>
          <w:sz w:val="10"/>
          <w:szCs w:val="10"/>
          <w:u w:val="single"/>
        </w:rPr>
      </w:pPr>
    </w:p>
    <w:p w14:paraId="58079E9A" w14:textId="77777777" w:rsidR="00E31692" w:rsidRPr="00E4434D" w:rsidRDefault="001F67E3" w:rsidP="00E31692">
      <w:pPr>
        <w:autoSpaceDE w:val="0"/>
        <w:autoSpaceDN w:val="0"/>
        <w:adjustRightInd w:val="0"/>
        <w:rPr>
          <w:rFonts w:ascii="Arial" w:hAnsi="Arial" w:cs="Arial"/>
          <w:color w:val="632423" w:themeColor="accent2" w:themeShade="80"/>
          <w:sz w:val="20"/>
          <w:szCs w:val="20"/>
        </w:rPr>
      </w:pPr>
      <w:r w:rsidRPr="00A52B81">
        <w:rPr>
          <w:rFonts w:ascii="Arial" w:hAnsi="Arial" w:cs="Arial"/>
          <w:b/>
          <w:color w:val="632423" w:themeColor="accent2" w:themeShade="80"/>
          <w:sz w:val="20"/>
          <w:szCs w:val="20"/>
          <w:u w:val="single"/>
        </w:rPr>
        <w:t>DO NOT</w:t>
      </w:r>
      <w:r w:rsidRPr="00A52B81">
        <w:rPr>
          <w:rFonts w:ascii="Arial" w:hAnsi="Arial" w:cs="Arial"/>
          <w:color w:val="632423" w:themeColor="accent2" w:themeShade="80"/>
          <w:sz w:val="20"/>
          <w:szCs w:val="20"/>
        </w:rPr>
        <w:t xml:space="preserve"> </w:t>
      </w:r>
      <w:r w:rsidR="00066CC0" w:rsidRPr="00E4434D">
        <w:rPr>
          <w:rFonts w:ascii="Arial" w:hAnsi="Arial" w:cs="Arial"/>
          <w:color w:val="632423" w:themeColor="accent2" w:themeShade="80"/>
          <w:sz w:val="20"/>
          <w:szCs w:val="20"/>
        </w:rPr>
        <w:t xml:space="preserve">1) </w:t>
      </w:r>
      <w:r w:rsidRPr="00E4434D">
        <w:rPr>
          <w:rFonts w:ascii="Arial" w:hAnsi="Arial" w:cs="Arial"/>
          <w:color w:val="632423" w:themeColor="accent2" w:themeShade="80"/>
          <w:sz w:val="20"/>
          <w:szCs w:val="20"/>
        </w:rPr>
        <w:t>provide a needed value</w:t>
      </w:r>
      <w:r w:rsidR="00066CC0" w:rsidRPr="00E4434D">
        <w:rPr>
          <w:rFonts w:ascii="Arial" w:hAnsi="Arial" w:cs="Arial"/>
          <w:color w:val="632423" w:themeColor="accent2" w:themeShade="80"/>
          <w:sz w:val="20"/>
          <w:szCs w:val="20"/>
        </w:rPr>
        <w:t xml:space="preserve">, 2) </w:t>
      </w:r>
      <w:r w:rsidRPr="00E4434D">
        <w:rPr>
          <w:rFonts w:ascii="Arial" w:hAnsi="Arial" w:cs="Arial"/>
          <w:color w:val="632423" w:themeColor="accent2" w:themeShade="80"/>
          <w:sz w:val="20"/>
          <w:szCs w:val="20"/>
        </w:rPr>
        <w:t xml:space="preserve">make negative comments </w:t>
      </w:r>
      <w:r w:rsidR="00066CC0" w:rsidRPr="00E4434D">
        <w:rPr>
          <w:rFonts w:ascii="Arial" w:hAnsi="Arial" w:cs="Arial"/>
          <w:color w:val="632423" w:themeColor="accent2" w:themeShade="80"/>
          <w:sz w:val="20"/>
          <w:szCs w:val="20"/>
        </w:rPr>
        <w:t>about</w:t>
      </w:r>
      <w:r w:rsidRPr="00E4434D">
        <w:rPr>
          <w:rFonts w:ascii="Arial" w:hAnsi="Arial" w:cs="Arial"/>
          <w:color w:val="632423" w:themeColor="accent2" w:themeShade="80"/>
          <w:sz w:val="20"/>
          <w:szCs w:val="20"/>
        </w:rPr>
        <w:t xml:space="preserve"> </w:t>
      </w:r>
      <w:r w:rsidR="00A57026" w:rsidRPr="00E4434D">
        <w:rPr>
          <w:rFonts w:ascii="Arial" w:hAnsi="Arial" w:cs="Arial"/>
          <w:color w:val="632423" w:themeColor="accent2" w:themeShade="80"/>
          <w:sz w:val="20"/>
          <w:szCs w:val="20"/>
        </w:rPr>
        <w:t>the appraiser</w:t>
      </w:r>
      <w:r w:rsidR="00066CC0" w:rsidRPr="00E4434D">
        <w:rPr>
          <w:rFonts w:ascii="Arial" w:hAnsi="Arial" w:cs="Arial"/>
          <w:color w:val="632423" w:themeColor="accent2" w:themeShade="80"/>
          <w:sz w:val="20"/>
          <w:szCs w:val="20"/>
        </w:rPr>
        <w:t xml:space="preserve"> or 3) c</w:t>
      </w:r>
      <w:r w:rsidRPr="00E4434D">
        <w:rPr>
          <w:rFonts w:ascii="Arial" w:hAnsi="Arial" w:cs="Arial"/>
          <w:color w:val="632423" w:themeColor="accent2" w:themeShade="80"/>
          <w:sz w:val="20"/>
          <w:szCs w:val="20"/>
        </w:rPr>
        <w:t>ontact the appraiser directly.</w:t>
      </w:r>
    </w:p>
    <w:p w14:paraId="375C6757" w14:textId="77777777" w:rsidR="00B32C22" w:rsidRPr="005C67E6" w:rsidRDefault="00B32C22" w:rsidP="00E31692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6EF555EF" w14:textId="77777777" w:rsidR="00B32C22" w:rsidRPr="0072076C" w:rsidRDefault="001F67E3" w:rsidP="00E316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632423" w:themeColor="accent2" w:themeShade="80"/>
          <w:sz w:val="20"/>
          <w:szCs w:val="20"/>
          <w:u w:val="single"/>
        </w:rPr>
        <w:t>Alternate</w:t>
      </w:r>
      <w:r w:rsidR="00B32C22" w:rsidRPr="00276DF7">
        <w:rPr>
          <w:rFonts w:ascii="Arial" w:hAnsi="Arial" w:cs="Arial"/>
          <w:b/>
          <w:color w:val="632423" w:themeColor="accent2" w:themeShade="80"/>
          <w:sz w:val="20"/>
          <w:szCs w:val="20"/>
          <w:u w:val="single"/>
        </w:rPr>
        <w:t xml:space="preserve"> Data</w:t>
      </w:r>
      <w:r w:rsidRPr="001F67E3">
        <w:rPr>
          <w:rFonts w:ascii="Arial" w:hAnsi="Arial" w:cs="Arial"/>
          <w:b/>
          <w:color w:val="632423" w:themeColor="accent2" w:themeShade="8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 w:rsidR="008C24E7" w:rsidRPr="0072076C">
        <w:rPr>
          <w:rFonts w:ascii="Arial" w:hAnsi="Arial" w:cs="Arial"/>
          <w:sz w:val="20"/>
          <w:szCs w:val="20"/>
        </w:rPr>
        <w:t xml:space="preserve">If you disagree with appraisal comps, please explain why </w:t>
      </w:r>
      <w:r w:rsidR="00672EF9">
        <w:rPr>
          <w:rFonts w:ascii="Arial" w:hAnsi="Arial" w:cs="Arial"/>
          <w:sz w:val="20"/>
          <w:szCs w:val="20"/>
        </w:rPr>
        <w:t xml:space="preserve">alternate sales are better </w:t>
      </w:r>
      <w:r>
        <w:rPr>
          <w:rFonts w:ascii="Arial" w:hAnsi="Arial" w:cs="Arial"/>
          <w:sz w:val="20"/>
          <w:szCs w:val="20"/>
        </w:rPr>
        <w:t xml:space="preserve">choices than the </w:t>
      </w:r>
      <w:r w:rsidR="00672EF9">
        <w:rPr>
          <w:rFonts w:ascii="Arial" w:hAnsi="Arial" w:cs="Arial"/>
          <w:sz w:val="20"/>
          <w:szCs w:val="20"/>
        </w:rPr>
        <w:t>comparables in the appraisal</w:t>
      </w:r>
      <w:r w:rsidR="008C24E7" w:rsidRPr="0072076C">
        <w:rPr>
          <w:rFonts w:ascii="Arial" w:hAnsi="Arial" w:cs="Arial"/>
          <w:sz w:val="20"/>
          <w:szCs w:val="20"/>
        </w:rPr>
        <w:t>.</w:t>
      </w:r>
      <w:r w:rsidR="001A149F" w:rsidRPr="007207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Alternate listings may be provided, but cannot be used to support a</w:t>
      </w:r>
      <w:r w:rsidR="00A57026">
        <w:rPr>
          <w:rFonts w:ascii="Arial" w:hAnsi="Arial" w:cs="Arial"/>
          <w:sz w:val="20"/>
          <w:szCs w:val="20"/>
        </w:rPr>
        <w:t>n increase in value</w:t>
      </w:r>
      <w:r>
        <w:rPr>
          <w:rFonts w:ascii="Arial" w:hAnsi="Arial" w:cs="Arial"/>
          <w:sz w:val="20"/>
          <w:szCs w:val="20"/>
        </w:rPr>
        <w:t>.</w:t>
      </w:r>
    </w:p>
    <w:p w14:paraId="54EEB027" w14:textId="77777777" w:rsidR="006F17CA" w:rsidRPr="005C67E6" w:rsidRDefault="006F17CA" w:rsidP="00E31692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63E8AB99" w14:textId="77777777" w:rsidR="006F17CA" w:rsidRPr="0072076C" w:rsidRDefault="006F17CA" w:rsidP="001F67E3">
      <w:pPr>
        <w:tabs>
          <w:tab w:val="left" w:pos="9329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76DF7">
        <w:rPr>
          <w:rFonts w:ascii="Arial" w:hAnsi="Arial" w:cs="Arial"/>
          <w:b/>
          <w:color w:val="632423" w:themeColor="accent2" w:themeShade="80"/>
          <w:sz w:val="20"/>
          <w:szCs w:val="20"/>
          <w:u w:val="single"/>
        </w:rPr>
        <w:t xml:space="preserve">Sales Data for </w:t>
      </w:r>
      <w:r w:rsidRPr="001F67E3">
        <w:rPr>
          <w:rFonts w:ascii="Arial" w:hAnsi="Arial" w:cs="Arial"/>
          <w:b/>
          <w:color w:val="632423" w:themeColor="accent2" w:themeShade="80"/>
          <w:sz w:val="20"/>
          <w:szCs w:val="20"/>
          <w:u w:val="single"/>
        </w:rPr>
        <w:t>Consideration</w:t>
      </w:r>
      <w:r w:rsidR="001F67E3" w:rsidRPr="001F67E3">
        <w:rPr>
          <w:rFonts w:ascii="Arial" w:hAnsi="Arial" w:cs="Arial"/>
          <w:b/>
          <w:color w:val="632423" w:themeColor="accent2" w:themeShade="80"/>
          <w:sz w:val="20"/>
          <w:szCs w:val="20"/>
        </w:rPr>
        <w:t>:</w:t>
      </w:r>
      <w:r w:rsidR="001F67E3" w:rsidRPr="001F67E3">
        <w:rPr>
          <w:rFonts w:ascii="Arial" w:hAnsi="Arial" w:cs="Arial"/>
          <w:color w:val="632423" w:themeColor="accent2" w:themeShade="80"/>
          <w:sz w:val="20"/>
          <w:szCs w:val="20"/>
        </w:rPr>
        <w:t xml:space="preserve">  </w:t>
      </w:r>
      <w:r w:rsidRPr="0072076C">
        <w:rPr>
          <w:rFonts w:ascii="Arial" w:hAnsi="Arial" w:cs="Arial"/>
          <w:sz w:val="20"/>
          <w:szCs w:val="20"/>
        </w:rPr>
        <w:t>Suggest criteria for choosing alternate data for the appraiser to review:</w:t>
      </w:r>
    </w:p>
    <w:p w14:paraId="700BE7D8" w14:textId="77777777" w:rsidR="008C24E7" w:rsidRPr="0072076C" w:rsidRDefault="008C24E7" w:rsidP="00276DF7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076C">
        <w:rPr>
          <w:rFonts w:ascii="Arial" w:hAnsi="Arial" w:cs="Arial"/>
          <w:sz w:val="20"/>
          <w:szCs w:val="20"/>
        </w:rPr>
        <w:t>Sales should be from MLS sources and data sheets should be included whenever possible or MLS numbers</w:t>
      </w:r>
      <w:r w:rsidR="00A52B81">
        <w:rPr>
          <w:rFonts w:ascii="Arial" w:hAnsi="Arial" w:cs="Arial"/>
          <w:sz w:val="20"/>
          <w:szCs w:val="20"/>
        </w:rPr>
        <w:t xml:space="preserve"> provided</w:t>
      </w:r>
      <w:r w:rsidRPr="0072076C">
        <w:rPr>
          <w:rFonts w:ascii="Arial" w:hAnsi="Arial" w:cs="Arial"/>
          <w:sz w:val="20"/>
          <w:szCs w:val="20"/>
        </w:rPr>
        <w:t>.</w:t>
      </w:r>
    </w:p>
    <w:p w14:paraId="13CA2C74" w14:textId="77777777" w:rsidR="008C24E7" w:rsidRPr="0072076C" w:rsidRDefault="008C24E7" w:rsidP="00276DF7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076C">
        <w:rPr>
          <w:rFonts w:ascii="Arial" w:hAnsi="Arial" w:cs="Arial"/>
          <w:sz w:val="20"/>
          <w:szCs w:val="20"/>
        </w:rPr>
        <w:t>Sales should be recent; within last six months are preferred.</w:t>
      </w:r>
      <w:r w:rsidR="00A52B81">
        <w:rPr>
          <w:rFonts w:ascii="Arial" w:hAnsi="Arial" w:cs="Arial"/>
          <w:sz w:val="20"/>
          <w:szCs w:val="20"/>
        </w:rPr>
        <w:t xml:space="preserve"> Do not provide sales that are over one year old.</w:t>
      </w:r>
    </w:p>
    <w:p w14:paraId="4E180FAB" w14:textId="77777777" w:rsidR="008C24E7" w:rsidRDefault="008C24E7" w:rsidP="00276DF7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076C">
        <w:rPr>
          <w:rFonts w:ascii="Arial" w:hAnsi="Arial" w:cs="Arial"/>
          <w:sz w:val="20"/>
          <w:szCs w:val="20"/>
        </w:rPr>
        <w:t>Sales should be from subject’s immediate market area</w:t>
      </w:r>
      <w:r w:rsidR="001F67E3">
        <w:rPr>
          <w:rFonts w:ascii="Arial" w:hAnsi="Arial" w:cs="Arial"/>
          <w:sz w:val="20"/>
          <w:szCs w:val="20"/>
        </w:rPr>
        <w:t xml:space="preserve">—check </w:t>
      </w:r>
      <w:r w:rsidR="006307A8">
        <w:rPr>
          <w:rFonts w:ascii="Arial" w:hAnsi="Arial" w:cs="Arial"/>
          <w:sz w:val="20"/>
          <w:szCs w:val="20"/>
        </w:rPr>
        <w:t>Neighbor</w:t>
      </w:r>
      <w:r w:rsidR="001F67E3">
        <w:rPr>
          <w:rFonts w:ascii="Arial" w:hAnsi="Arial" w:cs="Arial"/>
          <w:sz w:val="20"/>
          <w:szCs w:val="20"/>
        </w:rPr>
        <w:t>hood boundaries provided in the appraisal.</w:t>
      </w:r>
    </w:p>
    <w:p w14:paraId="0C1DEF70" w14:textId="77777777" w:rsidR="001F67E3" w:rsidRPr="0072076C" w:rsidRDefault="001F67E3" w:rsidP="00276DF7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Sales from subject’s subdivision, PUD or condo/co-op project are preferred when available.</w:t>
      </w:r>
    </w:p>
    <w:p w14:paraId="737746C5" w14:textId="77777777" w:rsidR="008C24E7" w:rsidRPr="0072076C" w:rsidRDefault="008C24E7" w:rsidP="00276DF7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076C">
        <w:rPr>
          <w:rFonts w:ascii="Arial" w:hAnsi="Arial" w:cs="Arial"/>
          <w:sz w:val="20"/>
          <w:szCs w:val="20"/>
        </w:rPr>
        <w:t>Sales should have a similar view amenity (i.e. residential, water, city, mountain)</w:t>
      </w:r>
      <w:r w:rsidR="00A52B81">
        <w:rPr>
          <w:rFonts w:ascii="Arial" w:hAnsi="Arial" w:cs="Arial"/>
          <w:sz w:val="20"/>
          <w:szCs w:val="20"/>
        </w:rPr>
        <w:t>.</w:t>
      </w:r>
    </w:p>
    <w:p w14:paraId="41E2DE6A" w14:textId="77777777" w:rsidR="006F17CA" w:rsidRPr="0072076C" w:rsidRDefault="006F17CA" w:rsidP="00276DF7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076C">
        <w:rPr>
          <w:rFonts w:ascii="Arial" w:hAnsi="Arial" w:cs="Arial"/>
          <w:sz w:val="20"/>
          <w:szCs w:val="20"/>
        </w:rPr>
        <w:t xml:space="preserve">Sales should be similar in age </w:t>
      </w:r>
      <w:r w:rsidR="00066CC0">
        <w:rPr>
          <w:rFonts w:ascii="Arial" w:hAnsi="Arial" w:cs="Arial"/>
          <w:sz w:val="20"/>
          <w:szCs w:val="20"/>
        </w:rPr>
        <w:t>and/or</w:t>
      </w:r>
      <w:r w:rsidRPr="0072076C">
        <w:rPr>
          <w:rFonts w:ascii="Arial" w:hAnsi="Arial" w:cs="Arial"/>
          <w:sz w:val="20"/>
          <w:szCs w:val="20"/>
        </w:rPr>
        <w:t xml:space="preserve"> similar in terms of updating and renovation.</w:t>
      </w:r>
    </w:p>
    <w:p w14:paraId="377B633F" w14:textId="77777777" w:rsidR="0072076C" w:rsidRDefault="008C24E7" w:rsidP="00276DF7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076C">
        <w:rPr>
          <w:rFonts w:ascii="Arial" w:hAnsi="Arial" w:cs="Arial"/>
          <w:sz w:val="20"/>
          <w:szCs w:val="20"/>
        </w:rPr>
        <w:t xml:space="preserve">Sales should be physically similar in terms </w:t>
      </w:r>
      <w:r w:rsidR="001F67E3">
        <w:rPr>
          <w:rFonts w:ascii="Arial" w:hAnsi="Arial" w:cs="Arial"/>
          <w:sz w:val="20"/>
          <w:szCs w:val="20"/>
        </w:rPr>
        <w:t>of style, quality and condition and within 20% of subject gross living area.</w:t>
      </w:r>
    </w:p>
    <w:p w14:paraId="139B4074" w14:textId="77777777" w:rsidR="006F17CA" w:rsidRPr="00672EF9" w:rsidRDefault="006F17CA" w:rsidP="008C24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047071" w14:textId="77777777" w:rsidR="00C96DD5" w:rsidRPr="00276DF7" w:rsidRDefault="00C96DD5" w:rsidP="00C96DD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632423" w:themeColor="accent2" w:themeShade="80"/>
          <w:sz w:val="22"/>
          <w:szCs w:val="22"/>
        </w:rPr>
      </w:pPr>
      <w:r w:rsidRPr="00276DF7">
        <w:rPr>
          <w:rFonts w:ascii="Arial" w:hAnsi="Arial" w:cs="Arial"/>
          <w:b/>
          <w:color w:val="632423" w:themeColor="accent2" w:themeShade="80"/>
          <w:sz w:val="22"/>
          <w:szCs w:val="22"/>
          <w:u w:val="single"/>
        </w:rPr>
        <w:t>ESTREET PROCESS AND PROCEDURE</w:t>
      </w:r>
    </w:p>
    <w:p w14:paraId="335A71C6" w14:textId="77777777" w:rsidR="00C96DD5" w:rsidRPr="00C96DD5" w:rsidRDefault="00C96DD5" w:rsidP="00E31692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2FCB80CA" w14:textId="77777777" w:rsidR="00230CE0" w:rsidRPr="0072076C" w:rsidRDefault="001F67E3" w:rsidP="00E316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eStreet </w:t>
      </w:r>
      <w:r w:rsidR="00066CC0">
        <w:rPr>
          <w:rFonts w:ascii="Arial" w:hAnsi="Arial" w:cs="Arial"/>
          <w:sz w:val="20"/>
          <w:szCs w:val="20"/>
        </w:rPr>
        <w:t xml:space="preserve">Staff Appraiser </w:t>
      </w:r>
      <w:r>
        <w:rPr>
          <w:rFonts w:ascii="Arial" w:hAnsi="Arial" w:cs="Arial"/>
          <w:sz w:val="20"/>
          <w:szCs w:val="20"/>
        </w:rPr>
        <w:t xml:space="preserve">reviews </w:t>
      </w:r>
      <w:r w:rsidR="00066CC0">
        <w:rPr>
          <w:rFonts w:ascii="Arial" w:hAnsi="Arial" w:cs="Arial"/>
          <w:sz w:val="20"/>
          <w:szCs w:val="20"/>
        </w:rPr>
        <w:t>the d</w:t>
      </w:r>
      <w:r>
        <w:rPr>
          <w:rFonts w:ascii="Arial" w:hAnsi="Arial" w:cs="Arial"/>
          <w:sz w:val="20"/>
          <w:szCs w:val="20"/>
        </w:rPr>
        <w:t>i</w:t>
      </w:r>
      <w:r w:rsidR="00066CC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pute </w:t>
      </w:r>
      <w:r w:rsidR="00066CC0">
        <w:rPr>
          <w:rFonts w:ascii="Arial" w:hAnsi="Arial" w:cs="Arial"/>
          <w:sz w:val="20"/>
          <w:szCs w:val="20"/>
        </w:rPr>
        <w:t xml:space="preserve">and the appraisal prior to </w:t>
      </w:r>
      <w:r w:rsidR="00020B58">
        <w:rPr>
          <w:rFonts w:ascii="Arial" w:hAnsi="Arial" w:cs="Arial"/>
          <w:sz w:val="20"/>
          <w:szCs w:val="20"/>
        </w:rPr>
        <w:t>submitting the dispute</w:t>
      </w:r>
      <w:r w:rsidR="00066CC0">
        <w:rPr>
          <w:rFonts w:ascii="Arial" w:hAnsi="Arial" w:cs="Arial"/>
          <w:sz w:val="20"/>
          <w:szCs w:val="20"/>
        </w:rPr>
        <w:t xml:space="preserve"> </w:t>
      </w:r>
      <w:r w:rsidR="00170E7D">
        <w:rPr>
          <w:rFonts w:ascii="Arial" w:hAnsi="Arial" w:cs="Arial"/>
          <w:sz w:val="20"/>
          <w:szCs w:val="20"/>
        </w:rPr>
        <w:t xml:space="preserve">to the appraiser. This is </w:t>
      </w:r>
      <w:r>
        <w:rPr>
          <w:rFonts w:ascii="Arial" w:hAnsi="Arial" w:cs="Arial"/>
          <w:sz w:val="20"/>
          <w:szCs w:val="20"/>
        </w:rPr>
        <w:t>to ensure compliance with Appraiser Independence</w:t>
      </w:r>
      <w:r w:rsidR="00066CC0">
        <w:rPr>
          <w:rFonts w:ascii="Arial" w:hAnsi="Arial" w:cs="Arial"/>
          <w:sz w:val="20"/>
          <w:szCs w:val="20"/>
        </w:rPr>
        <w:t xml:space="preserve">(AI) and to confirm there are no other </w:t>
      </w:r>
      <w:r w:rsidR="00020B58">
        <w:rPr>
          <w:rFonts w:ascii="Arial" w:hAnsi="Arial" w:cs="Arial"/>
          <w:sz w:val="20"/>
          <w:szCs w:val="20"/>
        </w:rPr>
        <w:t xml:space="preserve">appraisal </w:t>
      </w:r>
      <w:r w:rsidR="00066CC0">
        <w:rPr>
          <w:rFonts w:ascii="Arial" w:hAnsi="Arial" w:cs="Arial"/>
          <w:sz w:val="20"/>
          <w:szCs w:val="20"/>
        </w:rPr>
        <w:t>issues</w:t>
      </w:r>
      <w:r>
        <w:rPr>
          <w:rFonts w:ascii="Arial" w:hAnsi="Arial" w:cs="Arial"/>
          <w:sz w:val="20"/>
          <w:szCs w:val="20"/>
        </w:rPr>
        <w:t xml:space="preserve">. </w:t>
      </w:r>
      <w:r w:rsidR="00020B58">
        <w:rPr>
          <w:rFonts w:ascii="Arial" w:hAnsi="Arial" w:cs="Arial"/>
          <w:sz w:val="20"/>
          <w:szCs w:val="20"/>
        </w:rPr>
        <w:t xml:space="preserve">Additional research may </w:t>
      </w:r>
      <w:r w:rsidR="00066CC0">
        <w:rPr>
          <w:rFonts w:ascii="Arial" w:hAnsi="Arial" w:cs="Arial"/>
          <w:sz w:val="20"/>
          <w:szCs w:val="20"/>
        </w:rPr>
        <w:t xml:space="preserve">be completed including validation of dispute sales. </w:t>
      </w:r>
      <w:r w:rsidR="001B4E9D">
        <w:rPr>
          <w:rFonts w:ascii="Arial" w:hAnsi="Arial" w:cs="Arial"/>
          <w:sz w:val="20"/>
          <w:szCs w:val="20"/>
        </w:rPr>
        <w:t>Before sending to the appraiser, i</w:t>
      </w:r>
      <w:r w:rsidR="00066CC0">
        <w:rPr>
          <w:rFonts w:ascii="Arial" w:hAnsi="Arial" w:cs="Arial"/>
          <w:sz w:val="20"/>
          <w:szCs w:val="20"/>
        </w:rPr>
        <w:t xml:space="preserve">f there are any issues or changes needed, </w:t>
      </w:r>
      <w:r w:rsidR="001B4E9D">
        <w:rPr>
          <w:rFonts w:ascii="Arial" w:hAnsi="Arial" w:cs="Arial"/>
          <w:sz w:val="20"/>
          <w:szCs w:val="20"/>
        </w:rPr>
        <w:t>you</w:t>
      </w:r>
      <w:r w:rsidR="00066CC0">
        <w:rPr>
          <w:rFonts w:ascii="Arial" w:hAnsi="Arial" w:cs="Arial"/>
          <w:sz w:val="20"/>
          <w:szCs w:val="20"/>
        </w:rPr>
        <w:t xml:space="preserve"> will be contacted. </w:t>
      </w:r>
      <w:r w:rsidR="006307A8" w:rsidRPr="0072076C">
        <w:rPr>
          <w:rFonts w:ascii="Arial" w:hAnsi="Arial" w:cs="Arial"/>
          <w:sz w:val="20"/>
          <w:szCs w:val="20"/>
        </w:rPr>
        <w:t>Turn time is 24 to 48 hours.</w:t>
      </w:r>
      <w:r w:rsidR="006307A8">
        <w:rPr>
          <w:rFonts w:ascii="Arial" w:hAnsi="Arial" w:cs="Arial"/>
          <w:sz w:val="20"/>
          <w:szCs w:val="20"/>
        </w:rPr>
        <w:t xml:space="preserve"> </w:t>
      </w:r>
      <w:r w:rsidR="00170E7D">
        <w:rPr>
          <w:rFonts w:ascii="Arial" w:hAnsi="Arial" w:cs="Arial"/>
          <w:sz w:val="20"/>
          <w:szCs w:val="20"/>
        </w:rPr>
        <w:t>The</w:t>
      </w:r>
      <w:r w:rsidR="001B4E9D">
        <w:rPr>
          <w:rFonts w:ascii="Arial" w:hAnsi="Arial" w:cs="Arial"/>
          <w:sz w:val="20"/>
          <w:szCs w:val="20"/>
        </w:rPr>
        <w:t xml:space="preserve"> response/r</w:t>
      </w:r>
      <w:r w:rsidR="006307A8">
        <w:rPr>
          <w:rFonts w:ascii="Arial" w:hAnsi="Arial" w:cs="Arial"/>
          <w:sz w:val="20"/>
          <w:szCs w:val="20"/>
        </w:rPr>
        <w:t>evision is checked prior to release</w:t>
      </w:r>
      <w:r w:rsidR="00C96DD5">
        <w:rPr>
          <w:rFonts w:ascii="Arial" w:hAnsi="Arial" w:cs="Arial"/>
          <w:sz w:val="20"/>
          <w:szCs w:val="20"/>
        </w:rPr>
        <w:t>.</w:t>
      </w:r>
    </w:p>
    <w:p w14:paraId="2D188047" w14:textId="77777777" w:rsidR="006307A8" w:rsidRPr="00C96DD5" w:rsidRDefault="006307A8" w:rsidP="006307A8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1FFDF4CB" w14:textId="77777777" w:rsidR="00E67DAC" w:rsidRPr="00020B58" w:rsidRDefault="00855A25" w:rsidP="00B44F97">
      <w:pPr>
        <w:tabs>
          <w:tab w:val="left" w:pos="1395"/>
        </w:tabs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020B58">
        <w:rPr>
          <w:rFonts w:ascii="Arial" w:hAnsi="Arial" w:cs="Arial"/>
          <w:b/>
          <w:color w:val="002060"/>
          <w:sz w:val="20"/>
          <w:szCs w:val="20"/>
        </w:rPr>
        <w:t xml:space="preserve">Client </w:t>
      </w:r>
      <w:r w:rsidR="00170E7D">
        <w:rPr>
          <w:rFonts w:ascii="Arial" w:hAnsi="Arial" w:cs="Arial"/>
          <w:b/>
          <w:color w:val="002060"/>
          <w:sz w:val="20"/>
          <w:szCs w:val="20"/>
        </w:rPr>
        <w:t>s</w:t>
      </w:r>
      <w:r w:rsidRPr="00020B58">
        <w:rPr>
          <w:rFonts w:ascii="Arial" w:hAnsi="Arial" w:cs="Arial"/>
          <w:b/>
          <w:color w:val="002060"/>
          <w:sz w:val="20"/>
          <w:szCs w:val="20"/>
        </w:rPr>
        <w:t>pecific</w:t>
      </w:r>
      <w:r w:rsidR="001F67E3" w:rsidRPr="00020B58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170E7D">
        <w:rPr>
          <w:rFonts w:ascii="Arial" w:hAnsi="Arial" w:cs="Arial"/>
          <w:b/>
          <w:color w:val="002060"/>
          <w:sz w:val="20"/>
          <w:szCs w:val="20"/>
        </w:rPr>
        <w:t>a</w:t>
      </w:r>
      <w:r w:rsidR="001F67E3" w:rsidRPr="00020B58">
        <w:rPr>
          <w:rFonts w:ascii="Arial" w:hAnsi="Arial" w:cs="Arial"/>
          <w:b/>
          <w:color w:val="002060"/>
          <w:sz w:val="20"/>
          <w:szCs w:val="20"/>
        </w:rPr>
        <w:t xml:space="preserve">pproval may be needed. </w:t>
      </w:r>
      <w:r w:rsidR="00E67DAC" w:rsidRPr="00020B58">
        <w:rPr>
          <w:rFonts w:ascii="Arial" w:hAnsi="Arial" w:cs="Arial"/>
          <w:b/>
          <w:color w:val="002060"/>
          <w:sz w:val="20"/>
          <w:szCs w:val="20"/>
        </w:rPr>
        <w:t>Approved by:</w:t>
      </w:r>
      <w:r w:rsidR="00E67DAC" w:rsidRPr="00020B58">
        <w:rPr>
          <w:rFonts w:ascii="Arial" w:hAnsi="Arial" w:cs="Arial"/>
          <w:color w:val="002060"/>
          <w:sz w:val="20"/>
          <w:szCs w:val="20"/>
        </w:rPr>
        <w:t xml:space="preserve">  </w:t>
      </w:r>
      <w:r w:rsidR="00E67DAC" w:rsidRPr="00020B58">
        <w:rPr>
          <w:rFonts w:ascii="Arial" w:hAnsi="Arial" w:cs="Arial"/>
          <w:color w:val="00206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7DAC" w:rsidRPr="00020B58">
        <w:rPr>
          <w:rFonts w:ascii="Arial" w:hAnsi="Arial" w:cs="Arial"/>
          <w:color w:val="002060"/>
          <w:sz w:val="20"/>
          <w:szCs w:val="20"/>
        </w:rPr>
        <w:instrText xml:space="preserve"> FORMTEXT </w:instrText>
      </w:r>
      <w:r w:rsidR="00E67DAC" w:rsidRPr="00020B58">
        <w:rPr>
          <w:rFonts w:ascii="Arial" w:hAnsi="Arial" w:cs="Arial"/>
          <w:color w:val="002060"/>
          <w:sz w:val="20"/>
          <w:szCs w:val="20"/>
        </w:rPr>
      </w:r>
      <w:r w:rsidR="00E67DAC" w:rsidRPr="00020B58">
        <w:rPr>
          <w:rFonts w:ascii="Arial" w:hAnsi="Arial" w:cs="Arial"/>
          <w:color w:val="002060"/>
          <w:sz w:val="20"/>
          <w:szCs w:val="20"/>
        </w:rPr>
        <w:fldChar w:fldCharType="separate"/>
      </w:r>
      <w:r w:rsidR="00E67DAC" w:rsidRPr="00020B5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E67DAC" w:rsidRPr="00020B5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E67DAC" w:rsidRPr="00020B5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E67DAC" w:rsidRPr="00020B5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E67DAC" w:rsidRPr="00020B5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E67DAC" w:rsidRPr="00020B58">
        <w:rPr>
          <w:rFonts w:ascii="Arial" w:hAnsi="Arial" w:cs="Arial"/>
          <w:color w:val="002060"/>
          <w:sz w:val="20"/>
          <w:szCs w:val="20"/>
        </w:rPr>
        <w:fldChar w:fldCharType="end"/>
      </w:r>
      <w:r w:rsidR="00A57026" w:rsidRPr="00020B58">
        <w:rPr>
          <w:rFonts w:ascii="Arial" w:hAnsi="Arial" w:cs="Arial"/>
          <w:b/>
          <w:color w:val="002060"/>
          <w:sz w:val="20"/>
          <w:szCs w:val="20"/>
        </w:rPr>
        <w:t xml:space="preserve">      </w:t>
      </w:r>
      <w:r w:rsidR="00E67DAC" w:rsidRPr="00020B58">
        <w:rPr>
          <w:rFonts w:ascii="Arial" w:hAnsi="Arial" w:cs="Arial"/>
          <w:b/>
          <w:color w:val="002060"/>
          <w:sz w:val="20"/>
          <w:szCs w:val="20"/>
        </w:rPr>
        <w:t xml:space="preserve">Date:  </w:t>
      </w:r>
      <w:r w:rsidR="00E67DAC" w:rsidRPr="00020B58">
        <w:rPr>
          <w:rFonts w:ascii="Arial" w:hAnsi="Arial" w:cs="Arial"/>
          <w:color w:val="00206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7DAC" w:rsidRPr="00020B58">
        <w:rPr>
          <w:rFonts w:ascii="Arial" w:hAnsi="Arial" w:cs="Arial"/>
          <w:color w:val="002060"/>
          <w:sz w:val="20"/>
          <w:szCs w:val="20"/>
        </w:rPr>
        <w:instrText xml:space="preserve"> FORMTEXT </w:instrText>
      </w:r>
      <w:r w:rsidR="00E67DAC" w:rsidRPr="00020B58">
        <w:rPr>
          <w:rFonts w:ascii="Arial" w:hAnsi="Arial" w:cs="Arial"/>
          <w:color w:val="002060"/>
          <w:sz w:val="20"/>
          <w:szCs w:val="20"/>
        </w:rPr>
      </w:r>
      <w:r w:rsidR="00E67DAC" w:rsidRPr="00020B58">
        <w:rPr>
          <w:rFonts w:ascii="Arial" w:hAnsi="Arial" w:cs="Arial"/>
          <w:color w:val="002060"/>
          <w:sz w:val="20"/>
          <w:szCs w:val="20"/>
        </w:rPr>
        <w:fldChar w:fldCharType="separate"/>
      </w:r>
      <w:r w:rsidR="00E67DAC" w:rsidRPr="00020B5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E67DAC" w:rsidRPr="00020B5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E67DAC" w:rsidRPr="00020B5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E67DAC" w:rsidRPr="00020B5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E67DAC" w:rsidRPr="00020B5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E67DAC" w:rsidRPr="00020B58">
        <w:rPr>
          <w:rFonts w:ascii="Arial" w:hAnsi="Arial" w:cs="Arial"/>
          <w:color w:val="002060"/>
          <w:sz w:val="20"/>
          <w:szCs w:val="20"/>
        </w:rPr>
        <w:fldChar w:fldCharType="end"/>
      </w:r>
    </w:p>
    <w:p w14:paraId="6CA4D0C8" w14:textId="77777777" w:rsidR="006307A8" w:rsidRDefault="006307A8" w:rsidP="00276DF7">
      <w:pPr>
        <w:rPr>
          <w:rFonts w:ascii="Arial" w:hAnsi="Arial" w:cs="Arial"/>
          <w:b/>
          <w:i/>
          <w:sz w:val="20"/>
          <w:szCs w:val="20"/>
        </w:rPr>
      </w:pPr>
    </w:p>
    <w:p w14:paraId="09EA7BF9" w14:textId="77777777" w:rsidR="00A44A4C" w:rsidRPr="00276DF7" w:rsidRDefault="00627347" w:rsidP="00276DF7">
      <w:pPr>
        <w:rPr>
          <w:color w:val="1F497D"/>
          <w:sz w:val="22"/>
          <w:szCs w:val="22"/>
        </w:rPr>
      </w:pPr>
      <w:r w:rsidRPr="00627347">
        <w:rPr>
          <w:rFonts w:ascii="Arial" w:hAnsi="Arial" w:cs="Arial"/>
          <w:b/>
          <w:i/>
          <w:sz w:val="20"/>
          <w:szCs w:val="20"/>
        </w:rPr>
        <w:t xml:space="preserve">Email to </w:t>
      </w:r>
      <w:hyperlink r:id="rId13" w:history="1">
        <w:r w:rsidR="00C67D67">
          <w:rPr>
            <w:rStyle w:val="Hyperlink"/>
          </w:rPr>
          <w:t>appraisals@estreetamc.com</w:t>
        </w:r>
      </w:hyperlink>
    </w:p>
    <w:sectPr w:rsidR="00A44A4C" w:rsidRPr="00276DF7" w:rsidSect="00A52B81">
      <w:footerReference w:type="default" r:id="rId14"/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A407D" w14:textId="77777777" w:rsidR="00A33EE8" w:rsidRDefault="00A33EE8" w:rsidP="00030F1E">
      <w:r>
        <w:separator/>
      </w:r>
    </w:p>
  </w:endnote>
  <w:endnote w:type="continuationSeparator" w:id="0">
    <w:p w14:paraId="249C6DBB" w14:textId="77777777" w:rsidR="00A33EE8" w:rsidRDefault="00A33EE8" w:rsidP="0003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231624"/>
      <w:docPartObj>
        <w:docPartGallery w:val="Page Numbers (Bottom of Page)"/>
        <w:docPartUnique/>
      </w:docPartObj>
    </w:sdtPr>
    <w:sdtEndPr>
      <w:rPr>
        <w:rFonts w:ascii="Arial" w:hAnsi="Arial" w:cs="Arial"/>
        <w:color w:val="595959" w:themeColor="text1" w:themeTint="A6"/>
        <w:sz w:val="16"/>
        <w:szCs w:val="16"/>
      </w:rPr>
    </w:sdtEndPr>
    <w:sdtContent>
      <w:p w14:paraId="15EFB20E" w14:textId="77777777" w:rsidR="00BD4E07" w:rsidRPr="00A44A4C" w:rsidRDefault="006525DB" w:rsidP="006525DB">
        <w:pPr>
          <w:pStyle w:val="Footer"/>
          <w:jc w:val="right"/>
          <w:rPr>
            <w:rFonts w:ascii="Arial" w:hAnsi="Arial" w:cs="Arial"/>
            <w:color w:val="595959" w:themeColor="text1" w:themeTint="A6"/>
            <w:sz w:val="16"/>
            <w:szCs w:val="16"/>
          </w:rPr>
        </w:pPr>
        <w:r w:rsidRPr="00A44A4C">
          <w:rPr>
            <w:rFonts w:ascii="Arial" w:hAnsi="Arial" w:cs="Arial"/>
            <w:color w:val="595959" w:themeColor="text1" w:themeTint="A6"/>
            <w:sz w:val="16"/>
            <w:szCs w:val="16"/>
          </w:rPr>
          <w:t xml:space="preserve">Form revised </w:t>
        </w:r>
        <w:r w:rsidR="00A52B81">
          <w:rPr>
            <w:rFonts w:ascii="Arial" w:hAnsi="Arial" w:cs="Arial"/>
            <w:color w:val="595959" w:themeColor="text1" w:themeTint="A6"/>
            <w:sz w:val="16"/>
            <w:szCs w:val="16"/>
          </w:rPr>
          <w:t>10/17</w:t>
        </w:r>
        <w:r w:rsidR="00276DF7">
          <w:rPr>
            <w:rFonts w:ascii="Arial" w:hAnsi="Arial" w:cs="Arial"/>
            <w:color w:val="595959" w:themeColor="text1" w:themeTint="A6"/>
            <w:sz w:val="16"/>
            <w:szCs w:val="16"/>
          </w:rPr>
          <w:t>/2018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E4E12" w14:textId="77777777" w:rsidR="00A33EE8" w:rsidRDefault="00A33EE8" w:rsidP="00030F1E">
      <w:r>
        <w:separator/>
      </w:r>
    </w:p>
  </w:footnote>
  <w:footnote w:type="continuationSeparator" w:id="0">
    <w:p w14:paraId="3325BE7B" w14:textId="77777777" w:rsidR="00A33EE8" w:rsidRDefault="00A33EE8" w:rsidP="00030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F2D"/>
    <w:multiLevelType w:val="hybridMultilevel"/>
    <w:tmpl w:val="BC128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6BE1"/>
    <w:multiLevelType w:val="hybridMultilevel"/>
    <w:tmpl w:val="76342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1B38"/>
    <w:multiLevelType w:val="multilevel"/>
    <w:tmpl w:val="0E62458E"/>
    <w:lvl w:ilvl="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 w15:restartNumberingAfterBreak="0">
    <w:nsid w:val="078E0A8E"/>
    <w:multiLevelType w:val="hybridMultilevel"/>
    <w:tmpl w:val="36A85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171A8"/>
    <w:multiLevelType w:val="hybridMultilevel"/>
    <w:tmpl w:val="43021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90CDE"/>
    <w:multiLevelType w:val="hybridMultilevel"/>
    <w:tmpl w:val="B4887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0134"/>
    <w:multiLevelType w:val="hybridMultilevel"/>
    <w:tmpl w:val="F7A411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0471AB"/>
    <w:multiLevelType w:val="hybridMultilevel"/>
    <w:tmpl w:val="11B49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15F40"/>
    <w:multiLevelType w:val="hybridMultilevel"/>
    <w:tmpl w:val="EBA473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12080F"/>
    <w:multiLevelType w:val="hybridMultilevel"/>
    <w:tmpl w:val="A43E7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C7571"/>
    <w:multiLevelType w:val="hybridMultilevel"/>
    <w:tmpl w:val="9ADEBB8C"/>
    <w:lvl w:ilvl="0" w:tplc="737CD2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8AF69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B607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A882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42A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C8FBD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0492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DA7A7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7E58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2CF4AD9"/>
    <w:multiLevelType w:val="hybridMultilevel"/>
    <w:tmpl w:val="4A12E584"/>
    <w:lvl w:ilvl="0" w:tplc="87622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36B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09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EE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0EB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A1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4B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4B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5E0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41A543F"/>
    <w:multiLevelType w:val="multilevel"/>
    <w:tmpl w:val="959ADADC"/>
    <w:lvl w:ilvl="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166F684E"/>
    <w:multiLevelType w:val="hybridMultilevel"/>
    <w:tmpl w:val="0A9AF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262DC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A5AAC"/>
    <w:multiLevelType w:val="hybridMultilevel"/>
    <w:tmpl w:val="854C3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9C7299"/>
    <w:multiLevelType w:val="hybridMultilevel"/>
    <w:tmpl w:val="6B8A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55751"/>
    <w:multiLevelType w:val="hybridMultilevel"/>
    <w:tmpl w:val="0AC2FE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7E6555"/>
    <w:multiLevelType w:val="hybridMultilevel"/>
    <w:tmpl w:val="7C4E2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F5B0F"/>
    <w:multiLevelType w:val="hybridMultilevel"/>
    <w:tmpl w:val="588C5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103DE"/>
    <w:multiLevelType w:val="hybridMultilevel"/>
    <w:tmpl w:val="072C9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31A5B"/>
    <w:multiLevelType w:val="hybridMultilevel"/>
    <w:tmpl w:val="BB88C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D6FCA"/>
    <w:multiLevelType w:val="hybridMultilevel"/>
    <w:tmpl w:val="AC12D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71BD2"/>
    <w:multiLevelType w:val="hybridMultilevel"/>
    <w:tmpl w:val="15863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A3967"/>
    <w:multiLevelType w:val="hybridMultilevel"/>
    <w:tmpl w:val="5C62A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9155B"/>
    <w:multiLevelType w:val="hybridMultilevel"/>
    <w:tmpl w:val="0068D7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E461E6"/>
    <w:multiLevelType w:val="hybridMultilevel"/>
    <w:tmpl w:val="0E8A34BA"/>
    <w:lvl w:ilvl="0" w:tplc="3900289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1C27B9"/>
    <w:multiLevelType w:val="hybridMultilevel"/>
    <w:tmpl w:val="3F2AA54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3FE22D4"/>
    <w:multiLevelType w:val="hybridMultilevel"/>
    <w:tmpl w:val="7C4E2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73710"/>
    <w:multiLevelType w:val="hybridMultilevel"/>
    <w:tmpl w:val="39560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850CC"/>
    <w:multiLevelType w:val="hybridMultilevel"/>
    <w:tmpl w:val="B2FE4E8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4DB015A8"/>
    <w:multiLevelType w:val="hybridMultilevel"/>
    <w:tmpl w:val="635E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86DE0"/>
    <w:multiLevelType w:val="hybridMultilevel"/>
    <w:tmpl w:val="F47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830A3"/>
    <w:multiLevelType w:val="hybridMultilevel"/>
    <w:tmpl w:val="0E1E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B6C62"/>
    <w:multiLevelType w:val="hybridMultilevel"/>
    <w:tmpl w:val="74D0B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364B7"/>
    <w:multiLevelType w:val="multilevel"/>
    <w:tmpl w:val="0E62458E"/>
    <w:lvl w:ilvl="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5" w15:restartNumberingAfterBreak="0">
    <w:nsid w:val="63AA4326"/>
    <w:multiLevelType w:val="hybridMultilevel"/>
    <w:tmpl w:val="BB647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54515"/>
    <w:multiLevelType w:val="hybridMultilevel"/>
    <w:tmpl w:val="F6C2F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45401"/>
    <w:multiLevelType w:val="hybridMultilevel"/>
    <w:tmpl w:val="D86AE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F05A2"/>
    <w:multiLevelType w:val="hybridMultilevel"/>
    <w:tmpl w:val="AF024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3683F"/>
    <w:multiLevelType w:val="hybridMultilevel"/>
    <w:tmpl w:val="24DE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17697B"/>
    <w:multiLevelType w:val="hybridMultilevel"/>
    <w:tmpl w:val="C3A40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A3B7B"/>
    <w:multiLevelType w:val="hybridMultilevel"/>
    <w:tmpl w:val="941450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277BC7"/>
    <w:multiLevelType w:val="hybridMultilevel"/>
    <w:tmpl w:val="5F56F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D524E"/>
    <w:multiLevelType w:val="hybridMultilevel"/>
    <w:tmpl w:val="69B8439E"/>
    <w:lvl w:ilvl="0" w:tplc="7FAA2C68">
      <w:start w:val="1"/>
      <w:numFmt w:val="bullet"/>
      <w:lvlText w:val=""/>
      <w:lvlJc w:val="left"/>
      <w:pPr>
        <w:ind w:left="2520" w:hanging="360"/>
      </w:pPr>
      <w:rPr>
        <w:rFonts w:ascii="Wingdings" w:hAnsi="Wingdings" w:hint="default"/>
        <w:color w:val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0"/>
  </w:num>
  <w:num w:numId="4">
    <w:abstractNumId w:val="3"/>
  </w:num>
  <w:num w:numId="5">
    <w:abstractNumId w:val="20"/>
  </w:num>
  <w:num w:numId="6">
    <w:abstractNumId w:val="9"/>
  </w:num>
  <w:num w:numId="7">
    <w:abstractNumId w:val="1"/>
  </w:num>
  <w:num w:numId="8">
    <w:abstractNumId w:val="16"/>
  </w:num>
  <w:num w:numId="9">
    <w:abstractNumId w:val="24"/>
  </w:num>
  <w:num w:numId="10">
    <w:abstractNumId w:val="22"/>
  </w:num>
  <w:num w:numId="11">
    <w:abstractNumId w:val="40"/>
  </w:num>
  <w:num w:numId="12">
    <w:abstractNumId w:val="31"/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1"/>
  </w:num>
  <w:num w:numId="16">
    <w:abstractNumId w:val="7"/>
  </w:num>
  <w:num w:numId="17">
    <w:abstractNumId w:val="38"/>
  </w:num>
  <w:num w:numId="18">
    <w:abstractNumId w:val="14"/>
  </w:num>
  <w:num w:numId="19">
    <w:abstractNumId w:val="13"/>
  </w:num>
  <w:num w:numId="20">
    <w:abstractNumId w:val="17"/>
  </w:num>
  <w:num w:numId="21">
    <w:abstractNumId w:val="27"/>
  </w:num>
  <w:num w:numId="22">
    <w:abstractNumId w:val="5"/>
  </w:num>
  <w:num w:numId="23">
    <w:abstractNumId w:val="29"/>
  </w:num>
  <w:num w:numId="24">
    <w:abstractNumId w:val="32"/>
  </w:num>
  <w:num w:numId="25">
    <w:abstractNumId w:val="10"/>
  </w:num>
  <w:num w:numId="26">
    <w:abstractNumId w:val="15"/>
  </w:num>
  <w:num w:numId="27">
    <w:abstractNumId w:val="19"/>
  </w:num>
  <w:num w:numId="28">
    <w:abstractNumId w:val="26"/>
  </w:num>
  <w:num w:numId="29">
    <w:abstractNumId w:val="23"/>
  </w:num>
  <w:num w:numId="30">
    <w:abstractNumId w:val="18"/>
  </w:num>
  <w:num w:numId="31">
    <w:abstractNumId w:val="8"/>
  </w:num>
  <w:num w:numId="32">
    <w:abstractNumId w:val="36"/>
  </w:num>
  <w:num w:numId="33">
    <w:abstractNumId w:val="28"/>
  </w:num>
  <w:num w:numId="34">
    <w:abstractNumId w:val="37"/>
  </w:num>
  <w:num w:numId="35">
    <w:abstractNumId w:val="33"/>
  </w:num>
  <w:num w:numId="36">
    <w:abstractNumId w:val="30"/>
  </w:num>
  <w:num w:numId="3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34"/>
  </w:num>
  <w:num w:numId="40">
    <w:abstractNumId w:val="2"/>
  </w:num>
  <w:num w:numId="41">
    <w:abstractNumId w:val="12"/>
  </w:num>
  <w:num w:numId="42">
    <w:abstractNumId w:val="4"/>
  </w:num>
  <w:num w:numId="43">
    <w:abstractNumId w:val="35"/>
  </w:num>
  <w:num w:numId="44">
    <w:abstractNumId w:val="42"/>
  </w:num>
  <w:num w:numId="45">
    <w:abstractNumId w:val="43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1E"/>
    <w:rsid w:val="00020B58"/>
    <w:rsid w:val="00021B4E"/>
    <w:rsid w:val="00023B0D"/>
    <w:rsid w:val="00030187"/>
    <w:rsid w:val="00030F1E"/>
    <w:rsid w:val="00034503"/>
    <w:rsid w:val="000414D4"/>
    <w:rsid w:val="00060A8F"/>
    <w:rsid w:val="00066CC0"/>
    <w:rsid w:val="00070D09"/>
    <w:rsid w:val="00071E15"/>
    <w:rsid w:val="00073BCB"/>
    <w:rsid w:val="00075AC1"/>
    <w:rsid w:val="00077E12"/>
    <w:rsid w:val="0008065B"/>
    <w:rsid w:val="000A14A8"/>
    <w:rsid w:val="000A3B89"/>
    <w:rsid w:val="000B6036"/>
    <w:rsid w:val="000C1F0C"/>
    <w:rsid w:val="000E56C2"/>
    <w:rsid w:val="000F5C15"/>
    <w:rsid w:val="000F7B1B"/>
    <w:rsid w:val="001123B3"/>
    <w:rsid w:val="0012093C"/>
    <w:rsid w:val="00120AD8"/>
    <w:rsid w:val="0013417E"/>
    <w:rsid w:val="00134DCC"/>
    <w:rsid w:val="00134FA7"/>
    <w:rsid w:val="0014624A"/>
    <w:rsid w:val="001530B9"/>
    <w:rsid w:val="00153CD9"/>
    <w:rsid w:val="0015531F"/>
    <w:rsid w:val="00160FA7"/>
    <w:rsid w:val="0017070F"/>
    <w:rsid w:val="00170E7D"/>
    <w:rsid w:val="00171419"/>
    <w:rsid w:val="0017636F"/>
    <w:rsid w:val="00180B80"/>
    <w:rsid w:val="00190D00"/>
    <w:rsid w:val="00192C74"/>
    <w:rsid w:val="00197635"/>
    <w:rsid w:val="001A149F"/>
    <w:rsid w:val="001A346B"/>
    <w:rsid w:val="001B4E9D"/>
    <w:rsid w:val="001C0E71"/>
    <w:rsid w:val="001C657B"/>
    <w:rsid w:val="001D2DAD"/>
    <w:rsid w:val="001F2147"/>
    <w:rsid w:val="001F67E3"/>
    <w:rsid w:val="002175F9"/>
    <w:rsid w:val="00230CE0"/>
    <w:rsid w:val="00232D38"/>
    <w:rsid w:val="002454B2"/>
    <w:rsid w:val="002653F7"/>
    <w:rsid w:val="002733C5"/>
    <w:rsid w:val="00276DF7"/>
    <w:rsid w:val="00282C72"/>
    <w:rsid w:val="002B4F30"/>
    <w:rsid w:val="002B5674"/>
    <w:rsid w:val="002C18D7"/>
    <w:rsid w:val="002D7025"/>
    <w:rsid w:val="00306869"/>
    <w:rsid w:val="003076B9"/>
    <w:rsid w:val="00355A64"/>
    <w:rsid w:val="003662FC"/>
    <w:rsid w:val="00377297"/>
    <w:rsid w:val="003825B1"/>
    <w:rsid w:val="00397561"/>
    <w:rsid w:val="003A0A0D"/>
    <w:rsid w:val="003C2C3E"/>
    <w:rsid w:val="003C317D"/>
    <w:rsid w:val="003E1445"/>
    <w:rsid w:val="003F18ED"/>
    <w:rsid w:val="00406DEA"/>
    <w:rsid w:val="0041370B"/>
    <w:rsid w:val="0042696B"/>
    <w:rsid w:val="00432465"/>
    <w:rsid w:val="00435FAB"/>
    <w:rsid w:val="00436521"/>
    <w:rsid w:val="004437BE"/>
    <w:rsid w:val="00456884"/>
    <w:rsid w:val="004637D0"/>
    <w:rsid w:val="0047352B"/>
    <w:rsid w:val="00485D8B"/>
    <w:rsid w:val="004907DE"/>
    <w:rsid w:val="00496DA5"/>
    <w:rsid w:val="004C0314"/>
    <w:rsid w:val="004C093E"/>
    <w:rsid w:val="004E2057"/>
    <w:rsid w:val="00511F72"/>
    <w:rsid w:val="00523C26"/>
    <w:rsid w:val="0054232C"/>
    <w:rsid w:val="00556CBD"/>
    <w:rsid w:val="00564844"/>
    <w:rsid w:val="005666EB"/>
    <w:rsid w:val="005710C7"/>
    <w:rsid w:val="00572763"/>
    <w:rsid w:val="00594B1F"/>
    <w:rsid w:val="005A1BFF"/>
    <w:rsid w:val="005A79E4"/>
    <w:rsid w:val="005B5877"/>
    <w:rsid w:val="005C360A"/>
    <w:rsid w:val="005C40D7"/>
    <w:rsid w:val="005C67E6"/>
    <w:rsid w:val="005D7902"/>
    <w:rsid w:val="005E02BF"/>
    <w:rsid w:val="006113EF"/>
    <w:rsid w:val="00622107"/>
    <w:rsid w:val="00623020"/>
    <w:rsid w:val="00626109"/>
    <w:rsid w:val="00627347"/>
    <w:rsid w:val="006307A8"/>
    <w:rsid w:val="00630975"/>
    <w:rsid w:val="00631B56"/>
    <w:rsid w:val="006403AB"/>
    <w:rsid w:val="0064136E"/>
    <w:rsid w:val="00643709"/>
    <w:rsid w:val="00643BB5"/>
    <w:rsid w:val="006525DB"/>
    <w:rsid w:val="00666F39"/>
    <w:rsid w:val="00672EF9"/>
    <w:rsid w:val="00673EED"/>
    <w:rsid w:val="006874E7"/>
    <w:rsid w:val="00687EA5"/>
    <w:rsid w:val="006901F2"/>
    <w:rsid w:val="006952AD"/>
    <w:rsid w:val="006A1113"/>
    <w:rsid w:val="006A72F0"/>
    <w:rsid w:val="006B2C31"/>
    <w:rsid w:val="006B37F3"/>
    <w:rsid w:val="006D67F0"/>
    <w:rsid w:val="006E4920"/>
    <w:rsid w:val="006F17CA"/>
    <w:rsid w:val="006F288A"/>
    <w:rsid w:val="006F57A2"/>
    <w:rsid w:val="0071346E"/>
    <w:rsid w:val="0072076C"/>
    <w:rsid w:val="00735117"/>
    <w:rsid w:val="0075456F"/>
    <w:rsid w:val="007570A6"/>
    <w:rsid w:val="00767A37"/>
    <w:rsid w:val="00767DE3"/>
    <w:rsid w:val="00776BFB"/>
    <w:rsid w:val="00780A43"/>
    <w:rsid w:val="00795681"/>
    <w:rsid w:val="0079632D"/>
    <w:rsid w:val="007A3B71"/>
    <w:rsid w:val="007C3AA4"/>
    <w:rsid w:val="007F16E2"/>
    <w:rsid w:val="00813F4E"/>
    <w:rsid w:val="00814C64"/>
    <w:rsid w:val="00820861"/>
    <w:rsid w:val="00823861"/>
    <w:rsid w:val="008412ED"/>
    <w:rsid w:val="0084512B"/>
    <w:rsid w:val="00847C8C"/>
    <w:rsid w:val="00852177"/>
    <w:rsid w:val="0085421E"/>
    <w:rsid w:val="00855A25"/>
    <w:rsid w:val="0086176E"/>
    <w:rsid w:val="00866F6E"/>
    <w:rsid w:val="008715B6"/>
    <w:rsid w:val="00877E40"/>
    <w:rsid w:val="008973B6"/>
    <w:rsid w:val="008A5DC0"/>
    <w:rsid w:val="008A682E"/>
    <w:rsid w:val="008B1212"/>
    <w:rsid w:val="008B2725"/>
    <w:rsid w:val="008B6ADA"/>
    <w:rsid w:val="008C05A1"/>
    <w:rsid w:val="008C24E7"/>
    <w:rsid w:val="008D73C2"/>
    <w:rsid w:val="008E17E8"/>
    <w:rsid w:val="008F4A9A"/>
    <w:rsid w:val="00911918"/>
    <w:rsid w:val="00921755"/>
    <w:rsid w:val="00933027"/>
    <w:rsid w:val="00946C4D"/>
    <w:rsid w:val="00947E52"/>
    <w:rsid w:val="00956A65"/>
    <w:rsid w:val="00962A27"/>
    <w:rsid w:val="00977949"/>
    <w:rsid w:val="00981A70"/>
    <w:rsid w:val="00983D6B"/>
    <w:rsid w:val="0099538C"/>
    <w:rsid w:val="00995743"/>
    <w:rsid w:val="009A181E"/>
    <w:rsid w:val="009A3A14"/>
    <w:rsid w:val="009B7CE1"/>
    <w:rsid w:val="009C1AB9"/>
    <w:rsid w:val="009C20E8"/>
    <w:rsid w:val="009C25E5"/>
    <w:rsid w:val="009D2978"/>
    <w:rsid w:val="009E73D8"/>
    <w:rsid w:val="009F274E"/>
    <w:rsid w:val="00A0001A"/>
    <w:rsid w:val="00A02447"/>
    <w:rsid w:val="00A30479"/>
    <w:rsid w:val="00A30BF8"/>
    <w:rsid w:val="00A33EE8"/>
    <w:rsid w:val="00A40AC3"/>
    <w:rsid w:val="00A43101"/>
    <w:rsid w:val="00A44A4C"/>
    <w:rsid w:val="00A521D9"/>
    <w:rsid w:val="00A52B81"/>
    <w:rsid w:val="00A57026"/>
    <w:rsid w:val="00A60B1E"/>
    <w:rsid w:val="00A61715"/>
    <w:rsid w:val="00A7051D"/>
    <w:rsid w:val="00AB0ED3"/>
    <w:rsid w:val="00AB2B78"/>
    <w:rsid w:val="00AC249D"/>
    <w:rsid w:val="00AC323F"/>
    <w:rsid w:val="00AC774C"/>
    <w:rsid w:val="00AD006D"/>
    <w:rsid w:val="00AF6B4D"/>
    <w:rsid w:val="00B0011F"/>
    <w:rsid w:val="00B0412C"/>
    <w:rsid w:val="00B06804"/>
    <w:rsid w:val="00B15579"/>
    <w:rsid w:val="00B16FEF"/>
    <w:rsid w:val="00B22E05"/>
    <w:rsid w:val="00B25CC1"/>
    <w:rsid w:val="00B3057C"/>
    <w:rsid w:val="00B32C22"/>
    <w:rsid w:val="00B33F86"/>
    <w:rsid w:val="00B4133C"/>
    <w:rsid w:val="00B4155F"/>
    <w:rsid w:val="00B42512"/>
    <w:rsid w:val="00B44F97"/>
    <w:rsid w:val="00B4710F"/>
    <w:rsid w:val="00B579CA"/>
    <w:rsid w:val="00B6052D"/>
    <w:rsid w:val="00B81B19"/>
    <w:rsid w:val="00B90616"/>
    <w:rsid w:val="00BB59E9"/>
    <w:rsid w:val="00BB73FC"/>
    <w:rsid w:val="00BD2EFA"/>
    <w:rsid w:val="00BD4E07"/>
    <w:rsid w:val="00BF7F58"/>
    <w:rsid w:val="00C0222A"/>
    <w:rsid w:val="00C032B0"/>
    <w:rsid w:val="00C035FC"/>
    <w:rsid w:val="00C22D80"/>
    <w:rsid w:val="00C36F89"/>
    <w:rsid w:val="00C45B25"/>
    <w:rsid w:val="00C52224"/>
    <w:rsid w:val="00C5401B"/>
    <w:rsid w:val="00C67D67"/>
    <w:rsid w:val="00C74834"/>
    <w:rsid w:val="00C75D0D"/>
    <w:rsid w:val="00C77530"/>
    <w:rsid w:val="00C85B53"/>
    <w:rsid w:val="00C96DD5"/>
    <w:rsid w:val="00C96E44"/>
    <w:rsid w:val="00CA482B"/>
    <w:rsid w:val="00CA663A"/>
    <w:rsid w:val="00CA6F90"/>
    <w:rsid w:val="00CC3B4E"/>
    <w:rsid w:val="00CD30B2"/>
    <w:rsid w:val="00CE4ED1"/>
    <w:rsid w:val="00CE5903"/>
    <w:rsid w:val="00D01CA3"/>
    <w:rsid w:val="00D02A2D"/>
    <w:rsid w:val="00D035DB"/>
    <w:rsid w:val="00D12A73"/>
    <w:rsid w:val="00D2495F"/>
    <w:rsid w:val="00D255BC"/>
    <w:rsid w:val="00D301ED"/>
    <w:rsid w:val="00D342E6"/>
    <w:rsid w:val="00D358FF"/>
    <w:rsid w:val="00D40F7C"/>
    <w:rsid w:val="00D4318B"/>
    <w:rsid w:val="00D632A3"/>
    <w:rsid w:val="00D661B2"/>
    <w:rsid w:val="00D67FA5"/>
    <w:rsid w:val="00D729BD"/>
    <w:rsid w:val="00DA27B4"/>
    <w:rsid w:val="00DD48E7"/>
    <w:rsid w:val="00DD799D"/>
    <w:rsid w:val="00DE048E"/>
    <w:rsid w:val="00DE187F"/>
    <w:rsid w:val="00DF06C8"/>
    <w:rsid w:val="00DF0E3F"/>
    <w:rsid w:val="00E078B7"/>
    <w:rsid w:val="00E07DC1"/>
    <w:rsid w:val="00E24D92"/>
    <w:rsid w:val="00E26419"/>
    <w:rsid w:val="00E265D8"/>
    <w:rsid w:val="00E31692"/>
    <w:rsid w:val="00E3613D"/>
    <w:rsid w:val="00E365DE"/>
    <w:rsid w:val="00E4428E"/>
    <w:rsid w:val="00E4434D"/>
    <w:rsid w:val="00E4602D"/>
    <w:rsid w:val="00E669B7"/>
    <w:rsid w:val="00E67DAC"/>
    <w:rsid w:val="00E7794A"/>
    <w:rsid w:val="00E971D9"/>
    <w:rsid w:val="00EA0181"/>
    <w:rsid w:val="00EB053C"/>
    <w:rsid w:val="00EB09EF"/>
    <w:rsid w:val="00EB7A22"/>
    <w:rsid w:val="00ED7FF1"/>
    <w:rsid w:val="00EE4C74"/>
    <w:rsid w:val="00EF4FD1"/>
    <w:rsid w:val="00EF62D2"/>
    <w:rsid w:val="00F01AE5"/>
    <w:rsid w:val="00F061E2"/>
    <w:rsid w:val="00F173EC"/>
    <w:rsid w:val="00F21F3E"/>
    <w:rsid w:val="00F23F77"/>
    <w:rsid w:val="00F31637"/>
    <w:rsid w:val="00F7522B"/>
    <w:rsid w:val="00F919B5"/>
    <w:rsid w:val="00F9709A"/>
    <w:rsid w:val="00FB23E3"/>
    <w:rsid w:val="00FD45D8"/>
    <w:rsid w:val="00FD783C"/>
    <w:rsid w:val="00FE5FA1"/>
    <w:rsid w:val="00F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11ACE4"/>
  <w15:docId w15:val="{871D0CBA-404C-444E-AAC0-C419C668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F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F1E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F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0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F1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0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F1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613D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919B5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F5C15"/>
    <w:rPr>
      <w:color w:val="808080"/>
    </w:rPr>
  </w:style>
  <w:style w:type="paragraph" w:customStyle="1" w:styleId="Default">
    <w:name w:val="Default"/>
    <w:rsid w:val="00687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7EA5"/>
    <w:pPr>
      <w:spacing w:before="100" w:beforeAutospacing="1" w:after="100" w:afterAutospacing="1"/>
    </w:pPr>
    <w:rPr>
      <w:rFonts w:eastAsia="Times New Roman"/>
      <w:color w:val="000000"/>
    </w:rPr>
  </w:style>
  <w:style w:type="table" w:styleId="TableGrid">
    <w:name w:val="Table Grid"/>
    <w:basedOn w:val="TableNormal"/>
    <w:uiPriority w:val="59"/>
    <w:rsid w:val="009F27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360A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rsid w:val="002D7025"/>
    <w:pPr>
      <w:spacing w:after="240" w:line="240" w:lineRule="atLeast"/>
      <w:ind w:firstLine="360"/>
      <w:jc w:val="both"/>
    </w:pPr>
    <w:rPr>
      <w:rFonts w:ascii="Garamond" w:eastAsia="Times New Roman" w:hAnsi="Garamond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D7025"/>
    <w:rPr>
      <w:rFonts w:ascii="Garamond" w:eastAsia="Times New Roman" w:hAnsi="Garamond" w:cs="Times New Roman"/>
      <w:szCs w:val="20"/>
    </w:rPr>
  </w:style>
  <w:style w:type="paragraph" w:styleId="ListContinue">
    <w:name w:val="List Continue"/>
    <w:basedOn w:val="Default"/>
    <w:next w:val="Default"/>
    <w:uiPriority w:val="99"/>
    <w:rsid w:val="00C96E44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96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ppraisals@estreetamc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11/18/008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F8B9816CA15409C2477646DB90264" ma:contentTypeVersion="0" ma:contentTypeDescription="Create a new document." ma:contentTypeScope="" ma:versionID="3ded1bd5d505a1b353b8f136751b327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F97CF7-0786-4721-8AF7-222E22D6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DA0E4-D1F0-4D16-9DBD-C93397A15670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3802C3E-1277-4A0C-B624-DA3595E6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ECAE00E8-EEF7-4093-9A80-EA6328F6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sdeblasio</dc:creator>
  <cp:lastModifiedBy>Sawyer, Laurie</cp:lastModifiedBy>
  <cp:revision>2</cp:revision>
  <cp:lastPrinted>2018-07-30T15:06:00Z</cp:lastPrinted>
  <dcterms:created xsi:type="dcterms:W3CDTF">2019-04-17T19:51:00Z</dcterms:created>
  <dcterms:modified xsi:type="dcterms:W3CDTF">2019-04-17T19:51:00Z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0x01010054CF8B9816CA15409C2477646DB90264</vt:lpwstr>
  </property>
</Properties>
</file>